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E7" w:rsidRPr="001B69BF" w:rsidRDefault="000F25E7" w:rsidP="001A37B5">
      <w:pPr>
        <w:pStyle w:val="Header"/>
        <w:rPr>
          <w:rFonts w:ascii="Arial" w:hAnsi="Arial" w:cs="Arial"/>
          <w:b/>
          <w:color w:val="FFFFFF"/>
          <w:sz w:val="28"/>
        </w:rPr>
      </w:pPr>
      <w:r w:rsidRPr="00881D7E">
        <w:rPr>
          <w:rFonts w:ascii="Arial" w:hAnsi="Arial" w:cs="Arial"/>
          <w:b/>
          <w:noProof/>
          <w:color w:val="FFFFFF"/>
          <w:sz w:val="28"/>
        </w:rPr>
        <w:t>Everton Park State High School</w:t>
      </w:r>
    </w:p>
    <w:p w:rsidR="000F25E7" w:rsidRPr="001B69BF" w:rsidRDefault="000F25E7" w:rsidP="001A37B5">
      <w:pPr>
        <w:pStyle w:val="Header"/>
        <w:rPr>
          <w:rFonts w:ascii="Arial" w:hAnsi="Arial" w:cs="Arial"/>
          <w:b/>
          <w:color w:val="FFFFFF"/>
          <w:sz w:val="28"/>
        </w:rPr>
      </w:pPr>
      <w:r w:rsidRPr="001B69BF">
        <w:rPr>
          <w:rFonts w:ascii="Arial" w:hAnsi="Arial" w:cs="Arial"/>
          <w:b/>
          <w:color w:val="FFFFFF"/>
          <w:sz w:val="28"/>
        </w:rPr>
        <w:t>Queensland State School Reporting</w:t>
      </w:r>
    </w:p>
    <w:p w:rsidR="000F25E7" w:rsidRPr="001B69BF" w:rsidRDefault="000F25E7" w:rsidP="001A37B5">
      <w:pPr>
        <w:pStyle w:val="Header"/>
        <w:rPr>
          <w:rFonts w:ascii="Arial" w:hAnsi="Arial" w:cs="Arial"/>
          <w:b/>
          <w:color w:val="FFFFFF"/>
          <w:sz w:val="28"/>
        </w:rPr>
      </w:pPr>
      <w:r w:rsidRPr="001B69BF">
        <w:rPr>
          <w:rFonts w:ascii="Arial" w:hAnsi="Arial" w:cs="Arial"/>
          <w:b/>
          <w:color w:val="FFFFFF"/>
          <w:sz w:val="28"/>
        </w:rPr>
        <w:t>2014 School Annual Report</w:t>
      </w:r>
    </w:p>
    <w:p w:rsidR="000F25E7" w:rsidRPr="001B69BF" w:rsidRDefault="000F25E7" w:rsidP="00A03FE9">
      <w:pPr>
        <w:spacing w:before="120" w:after="120" w:line="240" w:lineRule="auto"/>
        <w:rPr>
          <w:rStyle w:val="HiddenTextCharChar"/>
          <w:rFonts w:ascii="Arial" w:hAnsi="Arial"/>
          <w:color w:val="auto"/>
          <w:spacing w:val="0"/>
        </w:rPr>
      </w:pPr>
    </w:p>
    <w:p w:rsidR="000F25E7" w:rsidRPr="001B69BF" w:rsidRDefault="000F25E7" w:rsidP="001A37B5">
      <w:pPr>
        <w:spacing w:after="0" w:line="240" w:lineRule="auto"/>
        <w:rPr>
          <w:rStyle w:val="HiddenTextCharChar"/>
          <w:rFonts w:ascii="Arial" w:hAnsi="Arial"/>
          <w:color w:val="auto"/>
          <w:spacing w:val="0"/>
        </w:rPr>
      </w:pPr>
    </w:p>
    <w:tbl>
      <w:tblPr>
        <w:tblW w:w="4876" w:type="pct"/>
        <w:jc w:val="center"/>
        <w:tblBorders>
          <w:top w:val="single" w:sz="4" w:space="0" w:color="000080"/>
          <w:bottom w:val="single" w:sz="4" w:space="0" w:color="000080"/>
          <w:insideH w:val="single" w:sz="4" w:space="0" w:color="000080"/>
        </w:tblBorders>
        <w:tblLayout w:type="fixed"/>
        <w:tblLook w:val="0000" w:firstRow="0" w:lastRow="0" w:firstColumn="0" w:lastColumn="0" w:noHBand="0" w:noVBand="0"/>
      </w:tblPr>
      <w:tblGrid>
        <w:gridCol w:w="2551"/>
        <w:gridCol w:w="1892"/>
        <w:gridCol w:w="4732"/>
      </w:tblGrid>
      <w:tr w:rsidR="000F25E7" w:rsidRPr="001B69BF" w:rsidTr="009024A5">
        <w:trPr>
          <w:cantSplit/>
          <w:trHeight w:val="262"/>
          <w:jc w:val="center"/>
        </w:trPr>
        <w:tc>
          <w:tcPr>
            <w:tcW w:w="1390" w:type="pct"/>
            <w:vMerge w:val="restart"/>
            <w:vAlign w:val="center"/>
          </w:tcPr>
          <w:p w:rsidR="000F25E7" w:rsidRPr="001B69BF" w:rsidRDefault="008C76FD" w:rsidP="00A03FE9">
            <w:pPr>
              <w:tabs>
                <w:tab w:val="center" w:pos="4320"/>
                <w:tab w:val="right" w:pos="8640"/>
              </w:tabs>
              <w:spacing w:before="120" w:after="120" w:line="240" w:lineRule="auto"/>
              <w:ind w:right="170"/>
              <w:outlineLvl w:val="2"/>
              <w:rPr>
                <w:rFonts w:ascii="Arial" w:eastAsia="Times New Roman" w:hAnsi="Arial" w:cs="Arial"/>
                <w:color w:val="FF0000"/>
                <w:sz w:val="16"/>
                <w:szCs w:val="16"/>
                <w:u w:color="FF0000"/>
                <w:lang w:val="en-US" w:eastAsia="en-US"/>
              </w:rPr>
            </w:pPr>
            <w:r>
              <w:rPr>
                <w:rFonts w:ascii="Arial" w:eastAsia="Times New Roman" w:hAnsi="Arial" w:cs="Arial"/>
                <w:noProof/>
                <w:color w:val="FF0000"/>
                <w:sz w:val="16"/>
                <w:szCs w:val="16"/>
                <w:u w:color="FF0000"/>
              </w:rPr>
              <w:drawing>
                <wp:inline distT="0" distB="0" distL="0" distR="0">
                  <wp:extent cx="1266825" cy="1400175"/>
                  <wp:effectExtent l="0" t="0" r="9525" b="9525"/>
                  <wp:docPr id="12" name="Picture 1" descr="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400175"/>
                          </a:xfrm>
                          <a:prstGeom prst="rect">
                            <a:avLst/>
                          </a:prstGeom>
                          <a:noFill/>
                          <a:ln>
                            <a:noFill/>
                          </a:ln>
                        </pic:spPr>
                      </pic:pic>
                    </a:graphicData>
                  </a:graphic>
                </wp:inline>
              </w:drawing>
            </w:r>
          </w:p>
        </w:tc>
        <w:tc>
          <w:tcPr>
            <w:tcW w:w="1031" w:type="pct"/>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Postal address</w:t>
            </w:r>
          </w:p>
        </w:tc>
        <w:tc>
          <w:tcPr>
            <w:tcW w:w="2579" w:type="pct"/>
            <w:vAlign w:val="center"/>
          </w:tcPr>
          <w:p w:rsidR="000F25E7" w:rsidRPr="001B69BF" w:rsidRDefault="000F25E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PO Box 33 Everton Park 4053</w:t>
            </w:r>
          </w:p>
        </w:tc>
      </w:tr>
      <w:tr w:rsidR="000F25E7" w:rsidRPr="001B69BF" w:rsidTr="009024A5">
        <w:trPr>
          <w:cantSplit/>
          <w:trHeight w:val="262"/>
          <w:jc w:val="center"/>
        </w:trPr>
        <w:tc>
          <w:tcPr>
            <w:tcW w:w="1390" w:type="pct"/>
            <w:vMerge/>
          </w:tcPr>
          <w:p w:rsidR="000F25E7" w:rsidRPr="001B69BF" w:rsidRDefault="000F25E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Phone</w:t>
            </w:r>
          </w:p>
        </w:tc>
        <w:tc>
          <w:tcPr>
            <w:tcW w:w="2579" w:type="pct"/>
            <w:vAlign w:val="center"/>
          </w:tcPr>
          <w:p w:rsidR="000F25E7" w:rsidRPr="001B69BF" w:rsidRDefault="000F25E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(07) 3354 0222</w:t>
            </w:r>
          </w:p>
        </w:tc>
      </w:tr>
      <w:tr w:rsidR="000F25E7" w:rsidRPr="001B69BF" w:rsidTr="009024A5">
        <w:trPr>
          <w:cantSplit/>
          <w:trHeight w:val="262"/>
          <w:jc w:val="center"/>
        </w:trPr>
        <w:tc>
          <w:tcPr>
            <w:tcW w:w="1390" w:type="pct"/>
            <w:vMerge/>
          </w:tcPr>
          <w:p w:rsidR="000F25E7" w:rsidRPr="001B69BF" w:rsidRDefault="000F25E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Fax</w:t>
            </w:r>
          </w:p>
        </w:tc>
        <w:tc>
          <w:tcPr>
            <w:tcW w:w="2579" w:type="pct"/>
            <w:vAlign w:val="center"/>
          </w:tcPr>
          <w:p w:rsidR="000F25E7" w:rsidRPr="001B69BF" w:rsidRDefault="000F25E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(07) 3354 0200</w:t>
            </w:r>
          </w:p>
        </w:tc>
      </w:tr>
      <w:tr w:rsidR="000F25E7" w:rsidRPr="001B69BF" w:rsidTr="009024A5">
        <w:trPr>
          <w:cantSplit/>
          <w:trHeight w:val="262"/>
          <w:jc w:val="center"/>
        </w:trPr>
        <w:tc>
          <w:tcPr>
            <w:tcW w:w="1390" w:type="pct"/>
            <w:vMerge/>
          </w:tcPr>
          <w:p w:rsidR="000F25E7" w:rsidRPr="001B69BF" w:rsidRDefault="000F25E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Email</w:t>
            </w:r>
          </w:p>
        </w:tc>
        <w:tc>
          <w:tcPr>
            <w:tcW w:w="2579" w:type="pct"/>
            <w:vAlign w:val="center"/>
          </w:tcPr>
          <w:p w:rsidR="000F25E7" w:rsidRPr="001B69BF" w:rsidRDefault="000F25E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the.principal@evertonparkshs.eq.edu.au</w:t>
            </w:r>
          </w:p>
        </w:tc>
      </w:tr>
      <w:tr w:rsidR="000F25E7" w:rsidRPr="001B69BF" w:rsidTr="009024A5">
        <w:trPr>
          <w:cantSplit/>
          <w:trHeight w:val="262"/>
          <w:jc w:val="center"/>
        </w:trPr>
        <w:tc>
          <w:tcPr>
            <w:tcW w:w="1390" w:type="pct"/>
            <w:vMerge/>
          </w:tcPr>
          <w:p w:rsidR="000F25E7" w:rsidRPr="001B69BF" w:rsidRDefault="000F25E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Webpages</w:t>
            </w:r>
          </w:p>
        </w:tc>
        <w:tc>
          <w:tcPr>
            <w:tcW w:w="2579" w:type="pct"/>
            <w:vAlign w:val="center"/>
          </w:tcPr>
          <w:p w:rsidR="000F25E7" w:rsidRPr="001B69BF" w:rsidRDefault="000F25E7"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Additional reporting information pertaining to Queensland state schools is located on the </w:t>
            </w:r>
            <w:hyperlink r:id="rId10" w:history="1">
              <w:r w:rsidRPr="001B69BF">
                <w:rPr>
                  <w:rFonts w:ascii="Arial" w:eastAsia="Times New Roman" w:hAnsi="Arial" w:cs="Arial"/>
                  <w:i/>
                  <w:iCs/>
                  <w:color w:val="0000FF"/>
                  <w:sz w:val="16"/>
                  <w:szCs w:val="16"/>
                  <w:u w:val="single" w:color="FF0000"/>
                  <w:lang w:eastAsia="en-US"/>
                </w:rPr>
                <w:t>My School</w:t>
              </w:r>
            </w:hyperlink>
            <w:r w:rsidRPr="001B69BF">
              <w:rPr>
                <w:rFonts w:ascii="Arial" w:eastAsia="Times New Roman" w:hAnsi="Arial" w:cs="Arial"/>
                <w:color w:val="000000"/>
                <w:sz w:val="16"/>
                <w:szCs w:val="16"/>
                <w:u w:color="FF0000"/>
                <w:lang w:eastAsia="en-US"/>
              </w:rPr>
              <w:t xml:space="preserve"> website and the </w:t>
            </w:r>
            <w:hyperlink r:id="rId11" w:history="1">
              <w:r w:rsidRPr="001B69BF">
                <w:rPr>
                  <w:rFonts w:ascii="Arial" w:eastAsia="Times New Roman" w:hAnsi="Arial" w:cs="Arial"/>
                  <w:color w:val="0000FF"/>
                  <w:sz w:val="16"/>
                  <w:szCs w:val="16"/>
                  <w:u w:val="single" w:color="FF0000"/>
                  <w:lang w:eastAsia="en-US"/>
                </w:rPr>
                <w:t>Queensland Government data</w:t>
              </w:r>
            </w:hyperlink>
            <w:r w:rsidRPr="001B69BF">
              <w:rPr>
                <w:rFonts w:ascii="Arial" w:eastAsia="Times New Roman" w:hAnsi="Arial" w:cs="Arial"/>
                <w:color w:val="000000"/>
                <w:sz w:val="16"/>
                <w:szCs w:val="16"/>
                <w:u w:color="FF0000"/>
                <w:lang w:eastAsia="en-US"/>
              </w:rPr>
              <w:t xml:space="preserve"> website.</w:t>
            </w:r>
          </w:p>
        </w:tc>
      </w:tr>
      <w:tr w:rsidR="000F25E7" w:rsidRPr="001B69BF" w:rsidTr="009024A5">
        <w:trPr>
          <w:cantSplit/>
          <w:trHeight w:val="262"/>
          <w:jc w:val="center"/>
        </w:trPr>
        <w:tc>
          <w:tcPr>
            <w:tcW w:w="1390" w:type="pct"/>
            <w:vMerge/>
          </w:tcPr>
          <w:p w:rsidR="000F25E7" w:rsidRPr="001B69BF" w:rsidRDefault="000F25E7"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0F25E7" w:rsidRPr="001B69BF" w:rsidRDefault="000F25E7" w:rsidP="004E4F0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Contact person</w:t>
            </w:r>
          </w:p>
        </w:tc>
        <w:tc>
          <w:tcPr>
            <w:tcW w:w="2579" w:type="pct"/>
            <w:vAlign w:val="center"/>
          </w:tcPr>
          <w:p w:rsidR="000F25E7" w:rsidRPr="00D111E6" w:rsidRDefault="00D111E6" w:rsidP="00D111E6">
            <w:pPr>
              <w:tabs>
                <w:tab w:val="right" w:pos="8640"/>
              </w:tabs>
              <w:spacing w:after="0" w:line="240" w:lineRule="auto"/>
              <w:ind w:right="142"/>
              <w:outlineLvl w:val="2"/>
              <w:rPr>
                <w:rFonts w:asciiTheme="minorHAnsi" w:eastAsia="Times New Roman" w:hAnsiTheme="minorHAnsi" w:cs="Arial"/>
                <w:sz w:val="20"/>
                <w:szCs w:val="20"/>
                <w:u w:color="FF0000"/>
                <w:lang w:val="en-US" w:eastAsia="en-US"/>
              </w:rPr>
            </w:pPr>
            <w:r w:rsidRPr="00D111E6">
              <w:rPr>
                <w:rFonts w:asciiTheme="minorHAnsi" w:eastAsia="Times New Roman" w:hAnsiTheme="minorHAnsi" w:cs="Arial"/>
                <w:sz w:val="20"/>
                <w:szCs w:val="20"/>
                <w:u w:color="FF0000"/>
                <w:lang w:val="en-US" w:eastAsia="en-US"/>
              </w:rPr>
              <w:t>Sue Wallace</w:t>
            </w:r>
          </w:p>
          <w:p w:rsidR="00D111E6" w:rsidRPr="001B69BF" w:rsidRDefault="00D111E6" w:rsidP="00D111E6">
            <w:pPr>
              <w:tabs>
                <w:tab w:val="right" w:pos="8640"/>
              </w:tabs>
              <w:spacing w:after="0" w:line="240" w:lineRule="auto"/>
              <w:ind w:right="142"/>
              <w:outlineLvl w:val="2"/>
              <w:rPr>
                <w:rFonts w:ascii="Arial" w:eastAsia="Times New Roman" w:hAnsi="Arial" w:cs="Arial"/>
                <w:color w:val="000000"/>
                <w:sz w:val="16"/>
                <w:szCs w:val="16"/>
                <w:u w:color="FF0000"/>
                <w:lang w:eastAsia="en-US"/>
              </w:rPr>
            </w:pPr>
            <w:r w:rsidRPr="00D111E6">
              <w:rPr>
                <w:rFonts w:asciiTheme="minorHAnsi" w:eastAsia="Times New Roman" w:hAnsiTheme="minorHAnsi" w:cs="Arial"/>
                <w:sz w:val="20"/>
                <w:szCs w:val="20"/>
                <w:u w:color="FF0000"/>
                <w:lang w:val="en-US" w:eastAsia="en-US"/>
              </w:rPr>
              <w:t>Principal</w:t>
            </w:r>
          </w:p>
        </w:tc>
      </w:tr>
    </w:tbl>
    <w:p w:rsidR="000F25E7" w:rsidRPr="001B69BF" w:rsidRDefault="000F25E7" w:rsidP="00A03FE9">
      <w:pPr>
        <w:spacing w:before="120" w:after="0"/>
        <w:rPr>
          <w:rFonts w:ascii="Arial" w:hAnsi="Arial" w:cs="Arial"/>
          <w:b/>
          <w:sz w:val="28"/>
        </w:rPr>
      </w:pPr>
      <w:r w:rsidRPr="001B69BF">
        <w:rPr>
          <w:rFonts w:ascii="Arial" w:hAnsi="Arial" w:cs="Arial"/>
          <w:b/>
          <w:sz w:val="28"/>
        </w:rPr>
        <w:t>Principal’s foreword</w:t>
      </w:r>
    </w:p>
    <w:p w:rsidR="000F25E7" w:rsidRPr="001B69BF" w:rsidRDefault="000F25E7" w:rsidP="00F8404D">
      <w:pPr>
        <w:pStyle w:val="Heading2"/>
      </w:pPr>
      <w:r w:rsidRPr="001B69BF">
        <w:t>Introduction</w:t>
      </w:r>
    </w:p>
    <w:p w:rsidR="008C76FD" w:rsidRPr="00F25FFD" w:rsidRDefault="00D111E6" w:rsidP="00D111E6">
      <w:pPr>
        <w:spacing w:line="240" w:lineRule="auto"/>
        <w:jc w:val="both"/>
        <w:rPr>
          <w:rStyle w:val="HiddenTextCharChar"/>
          <w:rFonts w:asciiTheme="minorHAnsi" w:hAnsiTheme="minorHAnsi"/>
          <w:color w:val="auto"/>
          <w:spacing w:val="0"/>
          <w:sz w:val="20"/>
          <w:szCs w:val="20"/>
        </w:rPr>
      </w:pPr>
      <w:r w:rsidRPr="00F25FFD">
        <w:rPr>
          <w:rStyle w:val="HiddenTextCharChar"/>
          <w:rFonts w:asciiTheme="minorHAnsi" w:hAnsiTheme="minorHAnsi"/>
          <w:color w:val="auto"/>
          <w:spacing w:val="0"/>
          <w:sz w:val="20"/>
          <w:szCs w:val="20"/>
        </w:rPr>
        <w:t xml:space="preserve">In 2014, </w:t>
      </w:r>
      <w:r w:rsidR="008C76FD" w:rsidRPr="00F25FFD">
        <w:rPr>
          <w:rStyle w:val="HiddenTextCharChar"/>
          <w:rFonts w:asciiTheme="minorHAnsi" w:hAnsiTheme="minorHAnsi"/>
          <w:color w:val="auto"/>
          <w:spacing w:val="0"/>
          <w:sz w:val="20"/>
          <w:szCs w:val="20"/>
        </w:rPr>
        <w:t>Everton Park State High School continued to embed and develop programs, policies and procedures to meet student ed</w:t>
      </w:r>
      <w:r w:rsidRPr="00F25FFD">
        <w:rPr>
          <w:rStyle w:val="HiddenTextCharChar"/>
          <w:rFonts w:asciiTheme="minorHAnsi" w:hAnsiTheme="minorHAnsi"/>
          <w:color w:val="auto"/>
          <w:spacing w:val="0"/>
          <w:sz w:val="20"/>
          <w:szCs w:val="20"/>
        </w:rPr>
        <w:t xml:space="preserve">ucational needs. As a result there was a noticeable improvement in </w:t>
      </w:r>
      <w:r w:rsidR="008C76FD" w:rsidRPr="00F25FFD">
        <w:rPr>
          <w:rStyle w:val="HiddenTextCharChar"/>
          <w:rFonts w:asciiTheme="minorHAnsi" w:hAnsiTheme="minorHAnsi"/>
          <w:color w:val="auto"/>
          <w:spacing w:val="0"/>
          <w:sz w:val="20"/>
          <w:szCs w:val="20"/>
        </w:rPr>
        <w:t xml:space="preserve">student learning outcomes across many areas of the academic program and </w:t>
      </w:r>
      <w:r w:rsidRPr="00F25FFD">
        <w:rPr>
          <w:rStyle w:val="HiddenTextCharChar"/>
          <w:rFonts w:asciiTheme="minorHAnsi" w:hAnsiTheme="minorHAnsi"/>
          <w:color w:val="auto"/>
          <w:spacing w:val="0"/>
          <w:sz w:val="20"/>
          <w:szCs w:val="20"/>
        </w:rPr>
        <w:t>a</w:t>
      </w:r>
      <w:r w:rsidR="008C76FD" w:rsidRPr="00F25FFD">
        <w:rPr>
          <w:rStyle w:val="HiddenTextCharChar"/>
          <w:rFonts w:asciiTheme="minorHAnsi" w:hAnsiTheme="minorHAnsi"/>
          <w:color w:val="auto"/>
          <w:spacing w:val="0"/>
          <w:sz w:val="20"/>
          <w:szCs w:val="20"/>
        </w:rPr>
        <w:t xml:space="preserve"> resurgence in community support for our school. </w:t>
      </w:r>
    </w:p>
    <w:p w:rsidR="008C76FD" w:rsidRPr="00F25FFD" w:rsidRDefault="008C76FD" w:rsidP="00D111E6">
      <w:pPr>
        <w:spacing w:line="240" w:lineRule="auto"/>
        <w:jc w:val="both"/>
        <w:rPr>
          <w:rStyle w:val="HiddenTextCharChar"/>
          <w:rFonts w:asciiTheme="minorHAnsi" w:hAnsiTheme="minorHAnsi"/>
          <w:color w:val="auto"/>
          <w:spacing w:val="0"/>
          <w:sz w:val="20"/>
          <w:szCs w:val="20"/>
        </w:rPr>
      </w:pPr>
      <w:r w:rsidRPr="00F25FFD">
        <w:rPr>
          <w:rStyle w:val="HiddenTextCharChar"/>
          <w:rFonts w:asciiTheme="minorHAnsi" w:hAnsiTheme="minorHAnsi"/>
          <w:color w:val="auto"/>
          <w:spacing w:val="0"/>
          <w:sz w:val="20"/>
          <w:szCs w:val="20"/>
        </w:rPr>
        <w:t xml:space="preserve">The 2014 Annual Report will show that the school provided a vibrant educational program for students in Year 8 and Year 9 to achieve success and our Years 10, 11 and 12 students have concentrated on studies to pursue academic </w:t>
      </w:r>
      <w:r w:rsidR="00D111E6" w:rsidRPr="00F25FFD">
        <w:rPr>
          <w:rStyle w:val="HiddenTextCharChar"/>
          <w:rFonts w:asciiTheme="minorHAnsi" w:hAnsiTheme="minorHAnsi"/>
          <w:color w:val="auto"/>
          <w:spacing w:val="0"/>
          <w:sz w:val="20"/>
          <w:szCs w:val="20"/>
        </w:rPr>
        <w:t xml:space="preserve">and vocational </w:t>
      </w:r>
      <w:r w:rsidRPr="00F25FFD">
        <w:rPr>
          <w:rStyle w:val="HiddenTextCharChar"/>
          <w:rFonts w:asciiTheme="minorHAnsi" w:hAnsiTheme="minorHAnsi"/>
          <w:color w:val="auto"/>
          <w:spacing w:val="0"/>
          <w:sz w:val="20"/>
          <w:szCs w:val="20"/>
        </w:rPr>
        <w:t xml:space="preserve">pathways. Our links with our local primary schools as part of the Schools for the Future Alliance, members of the business and local community and also the partnerships with families continue to foster a community context for students in which to learn. </w:t>
      </w:r>
    </w:p>
    <w:p w:rsidR="008C76FD" w:rsidRPr="00F25FFD" w:rsidRDefault="008C76FD" w:rsidP="00D111E6">
      <w:pPr>
        <w:spacing w:line="240" w:lineRule="auto"/>
        <w:jc w:val="both"/>
        <w:rPr>
          <w:rStyle w:val="HiddenTextCharChar"/>
          <w:rFonts w:asciiTheme="minorHAnsi" w:hAnsiTheme="minorHAnsi"/>
          <w:color w:val="auto"/>
          <w:spacing w:val="0"/>
          <w:sz w:val="20"/>
          <w:szCs w:val="20"/>
        </w:rPr>
      </w:pPr>
      <w:r w:rsidRPr="00F25FFD">
        <w:rPr>
          <w:rStyle w:val="HiddenTextCharChar"/>
          <w:rFonts w:asciiTheme="minorHAnsi" w:hAnsiTheme="minorHAnsi"/>
          <w:color w:val="auto"/>
          <w:spacing w:val="0"/>
          <w:sz w:val="20"/>
          <w:szCs w:val="20"/>
        </w:rPr>
        <w:t>Our Year 12 2014 results are again an excellent indication of the quality teaching and learning which has been a focus of the school for the past five years. The dip of OP1-15 results was a disappointment; however students continue to have quality pathways with 98% of all Year 12 students exiting the school with a VET certificate designed to support them in finding a successful pathway into the future</w:t>
      </w:r>
      <w:r w:rsidR="00D111E6" w:rsidRPr="00F25FFD">
        <w:rPr>
          <w:rStyle w:val="HiddenTextCharChar"/>
          <w:rFonts w:asciiTheme="minorHAnsi" w:hAnsiTheme="minorHAnsi"/>
          <w:color w:val="auto"/>
          <w:spacing w:val="0"/>
          <w:sz w:val="20"/>
          <w:szCs w:val="20"/>
        </w:rPr>
        <w:t>. T</w:t>
      </w:r>
      <w:r w:rsidRPr="00F25FFD">
        <w:rPr>
          <w:rStyle w:val="HiddenTextCharChar"/>
          <w:rFonts w:asciiTheme="minorHAnsi" w:hAnsiTheme="minorHAnsi"/>
          <w:color w:val="auto"/>
          <w:spacing w:val="0"/>
          <w:sz w:val="20"/>
          <w:szCs w:val="20"/>
        </w:rPr>
        <w:t>he trend of achieving above the QLD</w:t>
      </w:r>
      <w:r w:rsidRPr="00F25FFD">
        <w:rPr>
          <w:rFonts w:asciiTheme="minorHAnsi" w:hAnsiTheme="minorHAnsi"/>
          <w:sz w:val="20"/>
          <w:szCs w:val="20"/>
        </w:rPr>
        <w:t xml:space="preserve"> </w:t>
      </w:r>
      <w:r w:rsidRPr="00F25FFD">
        <w:rPr>
          <w:rStyle w:val="HiddenTextCharChar"/>
          <w:rFonts w:asciiTheme="minorHAnsi" w:hAnsiTheme="minorHAnsi"/>
          <w:color w:val="auto"/>
          <w:spacing w:val="0"/>
          <w:sz w:val="20"/>
          <w:szCs w:val="20"/>
        </w:rPr>
        <w:t>state average in these res</w:t>
      </w:r>
      <w:r w:rsidR="00D111E6" w:rsidRPr="00F25FFD">
        <w:rPr>
          <w:rStyle w:val="HiddenTextCharChar"/>
          <w:rFonts w:asciiTheme="minorHAnsi" w:hAnsiTheme="minorHAnsi"/>
          <w:color w:val="auto"/>
          <w:spacing w:val="0"/>
          <w:sz w:val="20"/>
          <w:szCs w:val="20"/>
        </w:rPr>
        <w:t xml:space="preserve">ults is </w:t>
      </w:r>
      <w:r w:rsidRPr="00F25FFD">
        <w:rPr>
          <w:rStyle w:val="HiddenTextCharChar"/>
          <w:rFonts w:asciiTheme="minorHAnsi" w:hAnsiTheme="minorHAnsi"/>
          <w:color w:val="auto"/>
          <w:spacing w:val="0"/>
          <w:sz w:val="20"/>
          <w:szCs w:val="20"/>
        </w:rPr>
        <w:t xml:space="preserve">testament to the work of teachers, staff, parents and the school community in engaging our students in quality learning. </w:t>
      </w:r>
    </w:p>
    <w:p w:rsidR="000F25E7" w:rsidRPr="00F25FFD" w:rsidRDefault="008C76FD" w:rsidP="00D111E6">
      <w:pPr>
        <w:spacing w:line="240" w:lineRule="auto"/>
        <w:jc w:val="both"/>
        <w:rPr>
          <w:rFonts w:asciiTheme="minorHAnsi" w:hAnsiTheme="minorHAnsi"/>
          <w:sz w:val="20"/>
          <w:szCs w:val="20"/>
          <w:lang w:eastAsia="en-US"/>
        </w:rPr>
      </w:pPr>
      <w:r w:rsidRPr="00F25FFD">
        <w:rPr>
          <w:rStyle w:val="HiddenTextCharChar"/>
          <w:rFonts w:asciiTheme="minorHAnsi" w:hAnsiTheme="minorHAnsi"/>
          <w:color w:val="auto"/>
          <w:spacing w:val="0"/>
          <w:sz w:val="20"/>
          <w:szCs w:val="20"/>
        </w:rPr>
        <w:t>The 2014 Annual Report is also an indicator of the continuation to improve the reputation of Everton Park State High School in the community and to become a school of choice in the area.</w:t>
      </w:r>
    </w:p>
    <w:p w:rsidR="000F25E7" w:rsidRPr="001B69BF" w:rsidRDefault="000F25E7" w:rsidP="00F8404D">
      <w:pPr>
        <w:pStyle w:val="Heading2"/>
      </w:pPr>
      <w:r w:rsidRPr="001B69BF">
        <w:t>School progress towards its goals in 2014</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445"/>
      </w:tblGrid>
      <w:tr w:rsidR="008C76FD" w:rsidRPr="00F8404D" w:rsidTr="00D111E6">
        <w:trPr>
          <w:trHeight w:val="701"/>
        </w:trPr>
        <w:tc>
          <w:tcPr>
            <w:tcW w:w="1509" w:type="pct"/>
            <w:shd w:val="clear" w:color="auto" w:fill="B2A1C7"/>
          </w:tcPr>
          <w:p w:rsidR="008C76FD" w:rsidRPr="00F8404D" w:rsidRDefault="008C76FD" w:rsidP="00D111E6">
            <w:pPr>
              <w:spacing w:after="0" w:line="240" w:lineRule="auto"/>
              <w:jc w:val="center"/>
              <w:rPr>
                <w:rFonts w:asciiTheme="minorHAnsi" w:hAnsiTheme="minorHAnsi"/>
                <w:b/>
                <w:sz w:val="20"/>
                <w:szCs w:val="20"/>
                <w:lang w:eastAsia="en-US"/>
              </w:rPr>
            </w:pPr>
            <w:r w:rsidRPr="00F8404D">
              <w:rPr>
                <w:rFonts w:asciiTheme="minorHAnsi" w:hAnsiTheme="minorHAnsi"/>
                <w:b/>
                <w:sz w:val="20"/>
                <w:szCs w:val="20"/>
                <w:lang w:eastAsia="en-US"/>
              </w:rPr>
              <w:t>Annual Operational Plan for 2014</w:t>
            </w:r>
          </w:p>
        </w:tc>
        <w:tc>
          <w:tcPr>
            <w:tcW w:w="3491" w:type="pct"/>
            <w:shd w:val="clear" w:color="auto" w:fill="B2A1C7"/>
            <w:vAlign w:val="center"/>
          </w:tcPr>
          <w:p w:rsidR="008C76FD" w:rsidRPr="00F8404D" w:rsidRDefault="008C76FD" w:rsidP="00D111E6">
            <w:pPr>
              <w:spacing w:after="0" w:line="240" w:lineRule="auto"/>
              <w:jc w:val="center"/>
              <w:rPr>
                <w:rFonts w:asciiTheme="minorHAnsi" w:hAnsiTheme="minorHAnsi"/>
                <w:b/>
                <w:sz w:val="20"/>
                <w:szCs w:val="20"/>
                <w:lang w:eastAsia="en-US"/>
              </w:rPr>
            </w:pPr>
            <w:r w:rsidRPr="00F8404D">
              <w:rPr>
                <w:rFonts w:asciiTheme="minorHAnsi" w:hAnsiTheme="minorHAnsi"/>
                <w:b/>
                <w:sz w:val="20"/>
                <w:szCs w:val="20"/>
                <w:lang w:eastAsia="en-US"/>
              </w:rPr>
              <w:t>Progress</w:t>
            </w:r>
          </w:p>
        </w:tc>
      </w:tr>
      <w:tr w:rsidR="008C76FD" w:rsidRPr="00F8404D" w:rsidTr="00D111E6">
        <w:trPr>
          <w:trHeight w:val="1299"/>
        </w:trPr>
        <w:tc>
          <w:tcPr>
            <w:tcW w:w="1509" w:type="pct"/>
            <w:shd w:val="clear" w:color="auto" w:fill="auto"/>
          </w:tcPr>
          <w:p w:rsidR="008C76FD" w:rsidRPr="00F8404D" w:rsidRDefault="008C76FD" w:rsidP="00D111E6">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Implement a quality Junior Secondary School program for 2015</w:t>
            </w:r>
          </w:p>
        </w:tc>
        <w:tc>
          <w:tcPr>
            <w:tcW w:w="3491" w:type="pct"/>
            <w:shd w:val="clear" w:color="auto" w:fill="auto"/>
            <w:vAlign w:val="center"/>
          </w:tcPr>
          <w:p w:rsidR="00D111E6" w:rsidRDefault="008C76FD" w:rsidP="00F8404D">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A rigorous Junior Secondary School program was successfully implemented and an increase in the expected number of Year 7 students enrolled in 2015.</w:t>
            </w:r>
          </w:p>
          <w:p w:rsidR="00F8404D" w:rsidRDefault="00F8404D" w:rsidP="00F8404D">
            <w:pPr>
              <w:spacing w:after="0" w:line="240" w:lineRule="auto"/>
              <w:rPr>
                <w:rFonts w:asciiTheme="minorHAnsi" w:hAnsiTheme="minorHAnsi"/>
                <w:sz w:val="20"/>
                <w:szCs w:val="20"/>
                <w:lang w:eastAsia="en-US"/>
              </w:rPr>
            </w:pPr>
          </w:p>
          <w:p w:rsidR="00F8404D" w:rsidRPr="00F8404D" w:rsidRDefault="00F8404D" w:rsidP="00F8404D">
            <w:pPr>
              <w:spacing w:after="0" w:line="240" w:lineRule="auto"/>
              <w:rPr>
                <w:rFonts w:asciiTheme="minorHAnsi" w:hAnsiTheme="minorHAnsi"/>
                <w:sz w:val="20"/>
                <w:szCs w:val="20"/>
                <w:lang w:eastAsia="en-US"/>
              </w:rPr>
            </w:pPr>
          </w:p>
        </w:tc>
      </w:tr>
      <w:tr w:rsidR="008C76FD" w:rsidRPr="00F8404D" w:rsidTr="00D111E6">
        <w:trPr>
          <w:trHeight w:val="1650"/>
        </w:trPr>
        <w:tc>
          <w:tcPr>
            <w:tcW w:w="1509" w:type="pct"/>
            <w:shd w:val="clear" w:color="auto" w:fill="auto"/>
          </w:tcPr>
          <w:p w:rsidR="008C76FD" w:rsidRPr="00F8404D" w:rsidRDefault="008C76FD" w:rsidP="00F8404D">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lastRenderedPageBreak/>
              <w:t xml:space="preserve">Implement a Common Pedagogical Framework based on </w:t>
            </w:r>
            <w:r w:rsidR="00F8404D" w:rsidRPr="00F8404D">
              <w:rPr>
                <w:rFonts w:asciiTheme="minorHAnsi" w:hAnsiTheme="minorHAnsi"/>
                <w:sz w:val="20"/>
                <w:szCs w:val="20"/>
                <w:lang w:eastAsia="en-US"/>
              </w:rPr>
              <w:t>the Gradual Release of R</w:t>
            </w:r>
            <w:r w:rsidRPr="00F8404D">
              <w:rPr>
                <w:rFonts w:asciiTheme="minorHAnsi" w:hAnsiTheme="minorHAnsi"/>
                <w:sz w:val="20"/>
                <w:szCs w:val="20"/>
                <w:lang w:eastAsia="en-US"/>
              </w:rPr>
              <w:t>esponsibility</w:t>
            </w:r>
          </w:p>
        </w:tc>
        <w:tc>
          <w:tcPr>
            <w:tcW w:w="3491" w:type="pct"/>
            <w:shd w:val="clear" w:color="auto" w:fill="auto"/>
            <w:vAlign w:val="center"/>
          </w:tcPr>
          <w:p w:rsidR="008C76FD" w:rsidRPr="00F8404D" w:rsidRDefault="00F8404D" w:rsidP="00F8404D">
            <w:pPr>
              <w:spacing w:after="0" w:line="240" w:lineRule="auto"/>
              <w:jc w:val="both"/>
              <w:rPr>
                <w:rFonts w:asciiTheme="minorHAnsi" w:hAnsiTheme="minorHAnsi"/>
                <w:sz w:val="20"/>
                <w:szCs w:val="20"/>
                <w:lang w:eastAsia="en-US"/>
              </w:rPr>
            </w:pPr>
            <w:r w:rsidRPr="00F8404D">
              <w:rPr>
                <w:rFonts w:asciiTheme="minorHAnsi" w:hAnsiTheme="minorHAnsi"/>
                <w:sz w:val="20"/>
                <w:szCs w:val="20"/>
                <w:lang w:eastAsia="en-US"/>
              </w:rPr>
              <w:t xml:space="preserve">The </w:t>
            </w:r>
            <w:r w:rsidR="008C76FD" w:rsidRPr="00F8404D">
              <w:rPr>
                <w:rFonts w:asciiTheme="minorHAnsi" w:hAnsiTheme="minorHAnsi"/>
                <w:sz w:val="20"/>
                <w:szCs w:val="20"/>
                <w:lang w:eastAsia="en-US"/>
              </w:rPr>
              <w:t xml:space="preserve">Gradual Release of Responsibility </w:t>
            </w:r>
            <w:r w:rsidRPr="00F8404D">
              <w:rPr>
                <w:rFonts w:asciiTheme="minorHAnsi" w:hAnsiTheme="minorHAnsi"/>
                <w:sz w:val="20"/>
                <w:szCs w:val="20"/>
                <w:lang w:eastAsia="en-US"/>
              </w:rPr>
              <w:t xml:space="preserve">teaching framework </w:t>
            </w:r>
            <w:r w:rsidR="008C76FD" w:rsidRPr="00F8404D">
              <w:rPr>
                <w:rFonts w:asciiTheme="minorHAnsi" w:hAnsiTheme="minorHAnsi"/>
                <w:sz w:val="20"/>
                <w:szCs w:val="20"/>
                <w:lang w:eastAsia="en-US"/>
              </w:rPr>
              <w:t xml:space="preserve">has been implemented across the school. Content, Language and Social Goals with appropriate professional development for all teachers has seen an improvement in quality teaching and learning to improve student learning outcomes. The common language for teachers has also supported the engagement of students across all subjects. </w:t>
            </w:r>
          </w:p>
        </w:tc>
      </w:tr>
      <w:tr w:rsidR="00F8404D" w:rsidRPr="00F8404D" w:rsidTr="00F8404D">
        <w:trPr>
          <w:trHeight w:val="2006"/>
        </w:trPr>
        <w:tc>
          <w:tcPr>
            <w:tcW w:w="1509" w:type="pct"/>
            <w:shd w:val="clear" w:color="auto" w:fill="auto"/>
          </w:tcPr>
          <w:p w:rsidR="008C76FD" w:rsidRPr="00F8404D" w:rsidRDefault="008C76FD" w:rsidP="00D111E6">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High quality teaching practices  using</w:t>
            </w:r>
          </w:p>
          <w:p w:rsidR="008C76FD" w:rsidRPr="00F8404D" w:rsidRDefault="008C76FD" w:rsidP="00F8404D">
            <w:pPr>
              <w:numPr>
                <w:ilvl w:val="0"/>
                <w:numId w:val="1"/>
              </w:numPr>
              <w:spacing w:after="0" w:line="240" w:lineRule="auto"/>
              <w:ind w:left="313" w:hanging="313"/>
              <w:rPr>
                <w:rFonts w:asciiTheme="minorHAnsi" w:hAnsiTheme="minorHAnsi"/>
                <w:sz w:val="20"/>
                <w:szCs w:val="20"/>
                <w:lang w:eastAsia="en-US"/>
              </w:rPr>
            </w:pPr>
            <w:r w:rsidRPr="00F8404D">
              <w:rPr>
                <w:rFonts w:asciiTheme="minorHAnsi" w:hAnsiTheme="minorHAnsi"/>
                <w:sz w:val="20"/>
                <w:szCs w:val="20"/>
                <w:lang w:eastAsia="en-US"/>
              </w:rPr>
              <w:t>Coaching and Aspiring Leaders programs</w:t>
            </w:r>
          </w:p>
          <w:p w:rsidR="008C76FD" w:rsidRPr="00F8404D" w:rsidRDefault="008C76FD" w:rsidP="00F8404D">
            <w:pPr>
              <w:numPr>
                <w:ilvl w:val="0"/>
                <w:numId w:val="1"/>
              </w:numPr>
              <w:spacing w:after="0" w:line="240" w:lineRule="auto"/>
              <w:ind w:left="313" w:hanging="313"/>
              <w:rPr>
                <w:rFonts w:asciiTheme="minorHAnsi" w:hAnsiTheme="minorHAnsi"/>
                <w:sz w:val="20"/>
                <w:szCs w:val="20"/>
                <w:lang w:eastAsia="en-US"/>
              </w:rPr>
            </w:pPr>
            <w:r w:rsidRPr="00F8404D">
              <w:rPr>
                <w:rFonts w:asciiTheme="minorHAnsi" w:hAnsiTheme="minorHAnsi"/>
                <w:sz w:val="20"/>
                <w:szCs w:val="20"/>
                <w:lang w:eastAsia="en-US"/>
              </w:rPr>
              <w:t>3 Minute Walk Throughs</w:t>
            </w:r>
          </w:p>
          <w:p w:rsidR="00F8404D" w:rsidRPr="00F8404D" w:rsidRDefault="008C76FD" w:rsidP="00F8404D">
            <w:pPr>
              <w:numPr>
                <w:ilvl w:val="0"/>
                <w:numId w:val="1"/>
              </w:numPr>
              <w:spacing w:after="0" w:line="240" w:lineRule="auto"/>
              <w:ind w:left="313" w:hanging="313"/>
              <w:rPr>
                <w:rFonts w:asciiTheme="minorHAnsi" w:hAnsiTheme="minorHAnsi"/>
                <w:sz w:val="20"/>
                <w:szCs w:val="20"/>
                <w:lang w:eastAsia="en-US"/>
              </w:rPr>
            </w:pPr>
            <w:r w:rsidRPr="00F8404D">
              <w:rPr>
                <w:rFonts w:asciiTheme="minorHAnsi" w:hAnsiTheme="minorHAnsi"/>
                <w:sz w:val="20"/>
                <w:szCs w:val="20"/>
                <w:lang w:eastAsia="en-US"/>
              </w:rPr>
              <w:t>AITSL Teacher and School Leaders Professional Standards</w:t>
            </w:r>
          </w:p>
        </w:tc>
        <w:tc>
          <w:tcPr>
            <w:tcW w:w="3491" w:type="pct"/>
            <w:shd w:val="clear" w:color="auto" w:fill="auto"/>
            <w:vAlign w:val="center"/>
          </w:tcPr>
          <w:p w:rsidR="008C76FD" w:rsidRPr="00F8404D" w:rsidRDefault="008C76FD" w:rsidP="00F8404D">
            <w:pPr>
              <w:spacing w:after="0" w:line="240" w:lineRule="auto"/>
              <w:jc w:val="both"/>
              <w:rPr>
                <w:rFonts w:asciiTheme="minorHAnsi" w:hAnsiTheme="minorHAnsi"/>
                <w:sz w:val="20"/>
                <w:szCs w:val="20"/>
                <w:lang w:eastAsia="en-US"/>
              </w:rPr>
            </w:pPr>
            <w:r w:rsidRPr="00F8404D">
              <w:rPr>
                <w:rFonts w:asciiTheme="minorHAnsi" w:hAnsiTheme="minorHAnsi"/>
                <w:sz w:val="20"/>
                <w:szCs w:val="20"/>
                <w:lang w:eastAsia="en-US"/>
              </w:rPr>
              <w:t xml:space="preserve">All teachers and staff have embraced the focus of workforce performance with </w:t>
            </w:r>
            <w:r w:rsidR="00F8404D" w:rsidRPr="00F8404D">
              <w:rPr>
                <w:rFonts w:asciiTheme="minorHAnsi" w:hAnsiTheme="minorHAnsi"/>
                <w:sz w:val="20"/>
                <w:szCs w:val="20"/>
                <w:lang w:eastAsia="en-US"/>
              </w:rPr>
              <w:t>quality conversations, feedback and performance</w:t>
            </w:r>
            <w:r w:rsidRPr="00F8404D">
              <w:rPr>
                <w:rFonts w:asciiTheme="minorHAnsi" w:hAnsiTheme="minorHAnsi"/>
                <w:sz w:val="20"/>
                <w:szCs w:val="20"/>
                <w:lang w:eastAsia="en-US"/>
              </w:rPr>
              <w:t xml:space="preserve"> plans</w:t>
            </w:r>
            <w:r w:rsidR="00F8404D" w:rsidRPr="00F8404D">
              <w:rPr>
                <w:rFonts w:asciiTheme="minorHAnsi" w:hAnsiTheme="minorHAnsi"/>
                <w:sz w:val="20"/>
                <w:szCs w:val="20"/>
                <w:lang w:eastAsia="en-US"/>
              </w:rPr>
              <w:t xml:space="preserve"> been</w:t>
            </w:r>
            <w:r w:rsidRPr="00F8404D">
              <w:rPr>
                <w:rFonts w:asciiTheme="minorHAnsi" w:hAnsiTheme="minorHAnsi"/>
                <w:sz w:val="20"/>
                <w:szCs w:val="20"/>
                <w:lang w:eastAsia="en-US"/>
              </w:rPr>
              <w:t xml:space="preserve"> implemented to improve an already quality workforce.</w:t>
            </w:r>
          </w:p>
          <w:p w:rsidR="00F8404D" w:rsidRPr="00F8404D" w:rsidRDefault="00F8404D" w:rsidP="00F8404D">
            <w:pPr>
              <w:spacing w:after="0" w:line="240" w:lineRule="auto"/>
              <w:jc w:val="both"/>
              <w:rPr>
                <w:rFonts w:asciiTheme="minorHAnsi" w:hAnsiTheme="minorHAnsi"/>
                <w:sz w:val="20"/>
                <w:szCs w:val="20"/>
                <w:lang w:eastAsia="en-US"/>
              </w:rPr>
            </w:pPr>
          </w:p>
          <w:p w:rsidR="008C76FD" w:rsidRPr="00F8404D" w:rsidRDefault="008C76FD" w:rsidP="00F8404D">
            <w:pPr>
              <w:spacing w:after="0" w:line="240" w:lineRule="auto"/>
              <w:jc w:val="both"/>
              <w:rPr>
                <w:rFonts w:asciiTheme="minorHAnsi" w:hAnsiTheme="minorHAnsi"/>
                <w:sz w:val="20"/>
                <w:szCs w:val="20"/>
                <w:lang w:eastAsia="en-US"/>
              </w:rPr>
            </w:pPr>
            <w:r w:rsidRPr="00F8404D">
              <w:rPr>
                <w:rFonts w:asciiTheme="minorHAnsi" w:hAnsiTheme="minorHAnsi"/>
                <w:sz w:val="20"/>
                <w:szCs w:val="20"/>
                <w:lang w:eastAsia="en-US"/>
              </w:rPr>
              <w:t>A culture of trust and high expectations has supported teachers in developing high quality teaching practices. Feedback from students and parents have acknowledged the quality of the teachers at the school.</w:t>
            </w:r>
          </w:p>
          <w:p w:rsidR="00F8404D" w:rsidRPr="00F8404D" w:rsidRDefault="00F8404D" w:rsidP="00F8404D">
            <w:pPr>
              <w:spacing w:after="0" w:line="240" w:lineRule="auto"/>
              <w:jc w:val="both"/>
              <w:rPr>
                <w:rFonts w:asciiTheme="minorHAnsi" w:hAnsiTheme="minorHAnsi"/>
                <w:sz w:val="20"/>
                <w:szCs w:val="20"/>
                <w:lang w:eastAsia="en-US"/>
              </w:rPr>
            </w:pPr>
          </w:p>
        </w:tc>
      </w:tr>
      <w:tr w:rsidR="00F8404D" w:rsidRPr="00F8404D" w:rsidTr="00F8404D">
        <w:trPr>
          <w:trHeight w:val="1571"/>
        </w:trPr>
        <w:tc>
          <w:tcPr>
            <w:tcW w:w="1509" w:type="pct"/>
            <w:shd w:val="clear" w:color="auto" w:fill="auto"/>
          </w:tcPr>
          <w:p w:rsidR="008C76FD" w:rsidRPr="00F8404D" w:rsidRDefault="008C76FD" w:rsidP="00F8404D">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Improve school performance through the use of common teaching strategies including QAR, TEEL, Data Placemats, One School Dashboard, Higher Order Thinking skills</w:t>
            </w:r>
            <w:r w:rsidR="00F8404D" w:rsidRPr="00F8404D">
              <w:rPr>
                <w:rFonts w:asciiTheme="minorHAnsi" w:hAnsiTheme="minorHAnsi"/>
                <w:sz w:val="20"/>
                <w:szCs w:val="20"/>
                <w:lang w:eastAsia="en-US"/>
              </w:rPr>
              <w:t>.</w:t>
            </w:r>
          </w:p>
        </w:tc>
        <w:tc>
          <w:tcPr>
            <w:tcW w:w="3491" w:type="pct"/>
            <w:shd w:val="clear" w:color="auto" w:fill="auto"/>
            <w:vAlign w:val="center"/>
          </w:tcPr>
          <w:p w:rsidR="008C76FD" w:rsidRPr="00F8404D" w:rsidRDefault="008C76FD" w:rsidP="00D111E6">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 xml:space="preserve">The improved school performance in student learning outcomes has been indicative of school staff embracing the common teaching strategies across all subject areas. </w:t>
            </w:r>
          </w:p>
          <w:p w:rsidR="00F8404D" w:rsidRPr="00F8404D" w:rsidRDefault="00F8404D" w:rsidP="00D111E6">
            <w:pPr>
              <w:spacing w:after="0" w:line="240" w:lineRule="auto"/>
              <w:rPr>
                <w:rFonts w:asciiTheme="minorHAnsi" w:hAnsiTheme="minorHAnsi"/>
                <w:sz w:val="20"/>
                <w:szCs w:val="20"/>
                <w:lang w:eastAsia="en-US"/>
              </w:rPr>
            </w:pPr>
          </w:p>
          <w:p w:rsidR="00F8404D" w:rsidRPr="00F8404D" w:rsidRDefault="00F8404D" w:rsidP="00D111E6">
            <w:pPr>
              <w:spacing w:after="0" w:line="240" w:lineRule="auto"/>
              <w:rPr>
                <w:rFonts w:asciiTheme="minorHAnsi" w:hAnsiTheme="minorHAnsi"/>
                <w:sz w:val="20"/>
                <w:szCs w:val="20"/>
                <w:lang w:eastAsia="en-US"/>
              </w:rPr>
            </w:pPr>
          </w:p>
        </w:tc>
      </w:tr>
      <w:tr w:rsidR="008C76FD" w:rsidRPr="00F8404D" w:rsidTr="00D111E6">
        <w:trPr>
          <w:trHeight w:val="934"/>
        </w:trPr>
        <w:tc>
          <w:tcPr>
            <w:tcW w:w="1509" w:type="pct"/>
            <w:shd w:val="clear" w:color="auto" w:fill="auto"/>
          </w:tcPr>
          <w:p w:rsidR="008C76FD" w:rsidRPr="00F8404D" w:rsidRDefault="008C76FD" w:rsidP="00D111E6">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 xml:space="preserve">Continue to support the Schools for the Future Alliance </w:t>
            </w:r>
          </w:p>
        </w:tc>
        <w:tc>
          <w:tcPr>
            <w:tcW w:w="3491" w:type="pct"/>
            <w:shd w:val="clear" w:color="auto" w:fill="auto"/>
            <w:vAlign w:val="center"/>
          </w:tcPr>
          <w:p w:rsidR="008C76FD" w:rsidRPr="00F8404D" w:rsidRDefault="008C76FD" w:rsidP="00D111E6">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Continued links with our local primary schools support professional development for staff especially in the area of coaching teachers and high achiever programs in science and robotics for students.</w:t>
            </w:r>
          </w:p>
        </w:tc>
      </w:tr>
      <w:tr w:rsidR="00F8404D" w:rsidRPr="00F8404D" w:rsidTr="00F8404D">
        <w:trPr>
          <w:trHeight w:val="738"/>
        </w:trPr>
        <w:tc>
          <w:tcPr>
            <w:tcW w:w="1509" w:type="pct"/>
            <w:shd w:val="clear" w:color="auto" w:fill="auto"/>
          </w:tcPr>
          <w:p w:rsidR="008C76FD" w:rsidRPr="00F8404D" w:rsidRDefault="008C76FD" w:rsidP="00D111E6">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STEM Program</w:t>
            </w:r>
          </w:p>
        </w:tc>
        <w:tc>
          <w:tcPr>
            <w:tcW w:w="3491" w:type="pct"/>
            <w:shd w:val="clear" w:color="auto" w:fill="auto"/>
            <w:vAlign w:val="center"/>
          </w:tcPr>
          <w:p w:rsidR="008C76FD" w:rsidRPr="00F8404D" w:rsidRDefault="008C76FD" w:rsidP="00D111E6">
            <w:pPr>
              <w:spacing w:after="0" w:line="240" w:lineRule="auto"/>
              <w:rPr>
                <w:rFonts w:asciiTheme="minorHAnsi" w:hAnsiTheme="minorHAnsi"/>
                <w:sz w:val="20"/>
                <w:szCs w:val="20"/>
                <w:lang w:eastAsia="en-US"/>
              </w:rPr>
            </w:pPr>
            <w:r w:rsidRPr="00F8404D">
              <w:rPr>
                <w:rFonts w:asciiTheme="minorHAnsi" w:hAnsiTheme="minorHAnsi"/>
                <w:sz w:val="20"/>
                <w:szCs w:val="20"/>
                <w:lang w:eastAsia="en-US"/>
              </w:rPr>
              <w:t xml:space="preserve">The </w:t>
            </w:r>
            <w:r w:rsidR="00F8404D" w:rsidRPr="00F8404D">
              <w:rPr>
                <w:rFonts w:asciiTheme="minorHAnsi" w:hAnsiTheme="minorHAnsi"/>
                <w:sz w:val="20"/>
                <w:szCs w:val="20"/>
                <w:lang w:eastAsia="en-US"/>
              </w:rPr>
              <w:t xml:space="preserve">successful </w:t>
            </w:r>
            <w:r w:rsidRPr="00F8404D">
              <w:rPr>
                <w:rFonts w:asciiTheme="minorHAnsi" w:hAnsiTheme="minorHAnsi"/>
                <w:sz w:val="20"/>
                <w:szCs w:val="20"/>
                <w:lang w:eastAsia="en-US"/>
              </w:rPr>
              <w:t>establishment of a STEM Program in Junior Secondary and across the primary schools has been a high priority in the school.</w:t>
            </w:r>
          </w:p>
        </w:tc>
      </w:tr>
    </w:tbl>
    <w:p w:rsidR="000F25E7" w:rsidRPr="00F8404D" w:rsidRDefault="000F25E7" w:rsidP="00F8404D">
      <w:pPr>
        <w:pStyle w:val="Heading2"/>
      </w:pPr>
      <w:r w:rsidRPr="00F8404D">
        <w:t>Future outlook</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The following school wide programs</w:t>
      </w:r>
      <w:r w:rsidR="005C7BE1" w:rsidRPr="00F8404D">
        <w:rPr>
          <w:rStyle w:val="HiddenTextCharChar"/>
          <w:rFonts w:asciiTheme="minorHAnsi" w:hAnsiTheme="minorHAnsi"/>
          <w:color w:val="auto"/>
          <w:spacing w:val="0"/>
          <w:sz w:val="20"/>
          <w:szCs w:val="20"/>
        </w:rPr>
        <w:t xml:space="preserve"> are to continue to be</w:t>
      </w:r>
      <w:r w:rsidRPr="00F8404D">
        <w:rPr>
          <w:rStyle w:val="HiddenTextCharChar"/>
          <w:rFonts w:asciiTheme="minorHAnsi" w:hAnsiTheme="minorHAnsi"/>
          <w:color w:val="auto"/>
          <w:spacing w:val="0"/>
          <w:sz w:val="20"/>
          <w:szCs w:val="20"/>
        </w:rPr>
        <w:t xml:space="preserve"> implemented:</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Gradual Release of Responsibility Pedagogical Framework used by all teachers</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QAR, TEEL, Data Placemats, One School Dashboard, Higher Order Thinking skills</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SWPBS</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 xml:space="preserve">ELF </w:t>
      </w:r>
      <w:r w:rsidR="00440B5D" w:rsidRPr="00F8404D">
        <w:rPr>
          <w:rStyle w:val="HiddenTextCharChar"/>
          <w:rFonts w:asciiTheme="minorHAnsi" w:hAnsiTheme="minorHAnsi"/>
          <w:color w:val="auto"/>
          <w:spacing w:val="0"/>
          <w:sz w:val="20"/>
          <w:szCs w:val="20"/>
        </w:rPr>
        <w:t>7</w:t>
      </w:r>
      <w:r w:rsidRPr="00F8404D">
        <w:rPr>
          <w:rStyle w:val="HiddenTextCharChar"/>
          <w:rFonts w:asciiTheme="minorHAnsi" w:hAnsiTheme="minorHAnsi"/>
          <w:color w:val="auto"/>
          <w:spacing w:val="0"/>
          <w:sz w:val="20"/>
          <w:szCs w:val="20"/>
        </w:rPr>
        <w:t>-12</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Vibrant Arts Program incorporating Music, Art and Drama</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r>
      <w:r w:rsidR="00440B5D" w:rsidRPr="00F8404D">
        <w:rPr>
          <w:rStyle w:val="HiddenTextCharChar"/>
          <w:rFonts w:asciiTheme="minorHAnsi" w:hAnsiTheme="minorHAnsi"/>
          <w:color w:val="auto"/>
          <w:spacing w:val="0"/>
          <w:sz w:val="20"/>
          <w:szCs w:val="20"/>
        </w:rPr>
        <w:t xml:space="preserve">A Signature Program - </w:t>
      </w:r>
      <w:r w:rsidRPr="00F8404D">
        <w:rPr>
          <w:rStyle w:val="HiddenTextCharChar"/>
          <w:rFonts w:asciiTheme="minorHAnsi" w:hAnsiTheme="minorHAnsi"/>
          <w:color w:val="auto"/>
          <w:spacing w:val="0"/>
          <w:sz w:val="20"/>
          <w:szCs w:val="20"/>
        </w:rPr>
        <w:t>STE</w:t>
      </w:r>
      <w:r w:rsidR="00440B5D" w:rsidRPr="00F8404D">
        <w:rPr>
          <w:rStyle w:val="HiddenTextCharChar"/>
          <w:rFonts w:asciiTheme="minorHAnsi" w:hAnsiTheme="minorHAnsi"/>
          <w:color w:val="auto"/>
          <w:spacing w:val="0"/>
          <w:sz w:val="20"/>
          <w:szCs w:val="20"/>
        </w:rPr>
        <w:t>A</w:t>
      </w:r>
      <w:r w:rsidRPr="00F8404D">
        <w:rPr>
          <w:rStyle w:val="HiddenTextCharChar"/>
          <w:rFonts w:asciiTheme="minorHAnsi" w:hAnsiTheme="minorHAnsi"/>
          <w:color w:val="auto"/>
          <w:spacing w:val="0"/>
          <w:sz w:val="20"/>
          <w:szCs w:val="20"/>
        </w:rPr>
        <w:t xml:space="preserve">M </w:t>
      </w:r>
      <w:r w:rsidR="00F8404D" w:rsidRPr="00F8404D">
        <w:rPr>
          <w:rStyle w:val="HiddenTextCharChar"/>
          <w:rFonts w:asciiTheme="minorHAnsi" w:hAnsiTheme="minorHAnsi"/>
          <w:color w:val="auto"/>
          <w:spacing w:val="0"/>
          <w:sz w:val="20"/>
          <w:szCs w:val="20"/>
        </w:rPr>
        <w:t>- in</w:t>
      </w:r>
      <w:r w:rsidRPr="00F8404D">
        <w:rPr>
          <w:rStyle w:val="HiddenTextCharChar"/>
          <w:rFonts w:asciiTheme="minorHAnsi" w:hAnsiTheme="minorHAnsi"/>
          <w:color w:val="auto"/>
          <w:spacing w:val="0"/>
          <w:sz w:val="20"/>
          <w:szCs w:val="20"/>
        </w:rPr>
        <w:t xml:space="preserve"> the Junior Secondary School and linked with </w:t>
      </w:r>
      <w:r w:rsidR="00F8404D" w:rsidRPr="00F8404D">
        <w:rPr>
          <w:rStyle w:val="HiddenTextCharChar"/>
          <w:rFonts w:asciiTheme="minorHAnsi" w:hAnsiTheme="minorHAnsi"/>
          <w:color w:val="auto"/>
          <w:spacing w:val="0"/>
          <w:sz w:val="20"/>
          <w:szCs w:val="20"/>
        </w:rPr>
        <w:t>Primary school visits</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Coaching and Aspiring Leaders programs</w:t>
      </w:r>
    </w:p>
    <w:p w:rsidR="008C76FD" w:rsidRPr="00F8404D" w:rsidRDefault="008C76FD" w:rsidP="00F8404D">
      <w:pPr>
        <w:spacing w:after="0"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 xml:space="preserve">3 Minute Walk </w:t>
      </w:r>
      <w:r w:rsidR="00F8404D" w:rsidRPr="00F8404D">
        <w:rPr>
          <w:rStyle w:val="HiddenTextCharChar"/>
          <w:rFonts w:asciiTheme="minorHAnsi" w:hAnsiTheme="minorHAnsi"/>
          <w:color w:val="auto"/>
          <w:spacing w:val="0"/>
          <w:sz w:val="20"/>
          <w:szCs w:val="20"/>
        </w:rPr>
        <w:t>Through</w:t>
      </w:r>
    </w:p>
    <w:p w:rsidR="008C76FD" w:rsidRPr="00F8404D" w:rsidRDefault="008C76FD" w:rsidP="00F8404D">
      <w:pPr>
        <w:spacing w:line="240" w:lineRule="auto"/>
        <w:ind w:left="142"/>
        <w:rPr>
          <w:rStyle w:val="HiddenTextCharChar"/>
          <w:rFonts w:asciiTheme="minorHAnsi" w:hAnsiTheme="minorHAnsi"/>
          <w:color w:val="auto"/>
          <w:spacing w:val="0"/>
          <w:sz w:val="20"/>
          <w:szCs w:val="20"/>
        </w:rPr>
      </w:pPr>
      <w:r w:rsidRPr="00F8404D">
        <w:rPr>
          <w:rStyle w:val="HiddenTextCharChar"/>
          <w:rFonts w:asciiTheme="minorHAnsi" w:hAnsiTheme="minorHAnsi"/>
          <w:color w:val="auto"/>
          <w:spacing w:val="0"/>
          <w:sz w:val="20"/>
          <w:szCs w:val="20"/>
        </w:rPr>
        <w:t>•</w:t>
      </w:r>
      <w:r w:rsidRPr="00F8404D">
        <w:rPr>
          <w:rStyle w:val="HiddenTextCharChar"/>
          <w:rFonts w:asciiTheme="minorHAnsi" w:hAnsiTheme="minorHAnsi"/>
          <w:color w:val="auto"/>
          <w:spacing w:val="0"/>
          <w:sz w:val="20"/>
          <w:szCs w:val="20"/>
        </w:rPr>
        <w:tab/>
        <w:t>AITSL Teacher and School Leaders Professional Standards</w:t>
      </w:r>
    </w:p>
    <w:p w:rsidR="000F25E7" w:rsidRPr="001B69BF" w:rsidRDefault="000F25E7" w:rsidP="001A37B5">
      <w:pPr>
        <w:spacing w:after="0" w:line="240" w:lineRule="auto"/>
        <w:rPr>
          <w:rStyle w:val="HiddenTextCharChar"/>
          <w:rFonts w:ascii="Arial" w:hAnsi="Arial"/>
          <w:color w:val="auto"/>
          <w:spacing w:val="0"/>
          <w:sz w:val="4"/>
          <w:szCs w:val="4"/>
        </w:rPr>
      </w:pPr>
    </w:p>
    <w:tbl>
      <w:tblPr>
        <w:tblW w:w="9214" w:type="dxa"/>
        <w:tblInd w:w="108" w:type="dxa"/>
        <w:shd w:val="clear" w:color="auto" w:fill="2B5CAA"/>
        <w:tblLook w:val="0000" w:firstRow="0" w:lastRow="0" w:firstColumn="0" w:lastColumn="0" w:noHBand="0" w:noVBand="0"/>
      </w:tblPr>
      <w:tblGrid>
        <w:gridCol w:w="9214"/>
      </w:tblGrid>
      <w:tr w:rsidR="000F25E7" w:rsidRPr="001B69BF" w:rsidTr="00605D67">
        <w:tc>
          <w:tcPr>
            <w:tcW w:w="9214" w:type="dxa"/>
            <w:shd w:val="clear" w:color="auto" w:fill="1B4989"/>
          </w:tcPr>
          <w:p w:rsidR="000F25E7" w:rsidRPr="001B69BF" w:rsidRDefault="000F25E7" w:rsidP="00A03FE9">
            <w:pPr>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Our school at a glance</w:t>
            </w:r>
          </w:p>
        </w:tc>
      </w:tr>
      <w:tr w:rsidR="000F25E7" w:rsidRPr="001B69BF" w:rsidTr="00605D67">
        <w:tc>
          <w:tcPr>
            <w:tcW w:w="9214" w:type="dxa"/>
            <w:shd w:val="clear" w:color="auto" w:fill="DDDDDD"/>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0F25E7" w:rsidRPr="001B69BF" w:rsidRDefault="000F25E7" w:rsidP="00F8404D">
      <w:pPr>
        <w:pStyle w:val="Heading2"/>
      </w:pPr>
      <w:r w:rsidRPr="001B69BF">
        <w:t>School Profile</w:t>
      </w:r>
    </w:p>
    <w:p w:rsidR="000F25E7" w:rsidRPr="00F8404D" w:rsidRDefault="000F25E7" w:rsidP="00A03FE9">
      <w:pPr>
        <w:tabs>
          <w:tab w:val="center" w:pos="4320"/>
          <w:tab w:val="right" w:pos="8640"/>
        </w:tabs>
        <w:spacing w:before="120" w:after="120" w:line="240" w:lineRule="auto"/>
        <w:ind w:right="170"/>
        <w:outlineLvl w:val="2"/>
        <w:rPr>
          <w:rFonts w:asciiTheme="minorHAnsi" w:eastAsia="Times New Roman" w:hAnsiTheme="minorHAnsi" w:cs="Arial"/>
          <w:b/>
          <w:color w:val="000000"/>
          <w:sz w:val="20"/>
          <w:szCs w:val="20"/>
          <w:u w:color="FF0000"/>
          <w:lang w:eastAsia="en-US"/>
        </w:rPr>
      </w:pPr>
      <w:r w:rsidRPr="00F8404D">
        <w:rPr>
          <w:rFonts w:asciiTheme="minorHAnsi" w:eastAsia="Times New Roman" w:hAnsiTheme="minorHAnsi" w:cs="Arial"/>
          <w:b/>
          <w:color w:val="000000"/>
          <w:sz w:val="20"/>
          <w:szCs w:val="20"/>
          <w:u w:color="FF0000"/>
          <w:lang w:eastAsia="en-US"/>
        </w:rPr>
        <w:t>Coeducational or single sex:    Coeducational</w:t>
      </w:r>
    </w:p>
    <w:p w:rsidR="000F25E7" w:rsidRPr="00F8404D" w:rsidRDefault="000F25E7" w:rsidP="00A03FE9">
      <w:pPr>
        <w:tabs>
          <w:tab w:val="center" w:pos="4320"/>
          <w:tab w:val="right" w:pos="8640"/>
        </w:tabs>
        <w:spacing w:before="120" w:after="120" w:line="240" w:lineRule="auto"/>
        <w:ind w:right="170"/>
        <w:outlineLvl w:val="2"/>
        <w:rPr>
          <w:rFonts w:asciiTheme="minorHAnsi" w:eastAsia="Times New Roman" w:hAnsiTheme="minorHAnsi" w:cs="Arial"/>
          <w:b/>
          <w:color w:val="000000"/>
          <w:sz w:val="20"/>
          <w:szCs w:val="20"/>
          <w:u w:color="FF0000"/>
          <w:lang w:eastAsia="en-US"/>
        </w:rPr>
      </w:pPr>
      <w:r w:rsidRPr="00F8404D">
        <w:rPr>
          <w:rFonts w:asciiTheme="minorHAnsi" w:eastAsia="Times New Roman" w:hAnsiTheme="minorHAnsi" w:cs="Arial"/>
          <w:b/>
          <w:color w:val="000000"/>
          <w:sz w:val="20"/>
          <w:szCs w:val="20"/>
          <w:u w:color="FF0000"/>
          <w:lang w:eastAsia="en-US"/>
        </w:rPr>
        <w:t xml:space="preserve">Year levels offered in 2014:       </w:t>
      </w:r>
      <w:r w:rsidRPr="00F8404D">
        <w:rPr>
          <w:rFonts w:asciiTheme="minorHAnsi" w:eastAsia="Times New Roman" w:hAnsiTheme="minorHAnsi" w:cs="Arial"/>
          <w:b/>
          <w:noProof/>
          <w:color w:val="000000"/>
          <w:sz w:val="20"/>
          <w:szCs w:val="20"/>
          <w:u w:color="FF0000"/>
          <w:lang w:eastAsia="en-US"/>
        </w:rPr>
        <w:t>Year 7 - Year 12</w:t>
      </w:r>
    </w:p>
    <w:p w:rsidR="000F25E7" w:rsidRPr="00F8404D" w:rsidRDefault="000F25E7" w:rsidP="00A03FE9">
      <w:pPr>
        <w:spacing w:line="240" w:lineRule="auto"/>
        <w:rPr>
          <w:rFonts w:asciiTheme="minorHAnsi" w:eastAsia="Times New Roman" w:hAnsiTheme="minorHAnsi" w:cs="Arial"/>
          <w:b/>
          <w:color w:val="000000"/>
          <w:sz w:val="20"/>
          <w:szCs w:val="16"/>
          <w:u w:color="FF0000"/>
          <w:lang w:eastAsia="en-US"/>
        </w:rPr>
      </w:pPr>
      <w:r w:rsidRPr="00F8404D">
        <w:rPr>
          <w:rFonts w:asciiTheme="minorHAnsi" w:eastAsia="Times New Roman" w:hAnsiTheme="minorHAnsi" w:cs="Arial"/>
          <w:b/>
          <w:color w:val="000000"/>
          <w:sz w:val="20"/>
          <w:szCs w:val="16"/>
          <w:u w:color="FF0000"/>
          <w:lang w:eastAsia="en-US"/>
        </w:rPr>
        <w:t>Total student enrolments for this school:</w:t>
      </w:r>
    </w:p>
    <w:tbl>
      <w:tblPr>
        <w:tblW w:w="4879" w:type="pct"/>
        <w:tblInd w:w="108" w:type="dxa"/>
        <w:tblBorders>
          <w:top w:val="single" w:sz="4" w:space="0" w:color="000080"/>
          <w:bottom w:val="single" w:sz="4" w:space="0" w:color="000080"/>
          <w:insideH w:val="single" w:sz="4" w:space="0" w:color="000080"/>
        </w:tblBorders>
        <w:tblLayout w:type="fixed"/>
        <w:tblLook w:val="01E0" w:firstRow="1" w:lastRow="1" w:firstColumn="1" w:lastColumn="1" w:noHBand="0" w:noVBand="0"/>
      </w:tblPr>
      <w:tblGrid>
        <w:gridCol w:w="1562"/>
        <w:gridCol w:w="2126"/>
        <w:gridCol w:w="1133"/>
        <w:gridCol w:w="2126"/>
        <w:gridCol w:w="2233"/>
      </w:tblGrid>
      <w:tr w:rsidR="000F25E7" w:rsidRPr="001B69BF" w:rsidTr="00A746F1">
        <w:tc>
          <w:tcPr>
            <w:tcW w:w="850" w:type="pct"/>
            <w:tcBorders>
              <w:top w:val="single" w:sz="4" w:space="0" w:color="000080"/>
            </w:tcBorders>
            <w:shd w:val="clear" w:color="auto" w:fill="EAF1DD"/>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1158" w:type="pct"/>
            <w:tcBorders>
              <w:top w:val="single" w:sz="4" w:space="0" w:color="000080"/>
            </w:tcBorders>
            <w:shd w:val="clear" w:color="auto" w:fill="EAF1DD"/>
            <w:vAlign w:val="bottom"/>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rPr>
            </w:pPr>
            <w:r w:rsidRPr="001B69BF">
              <w:rPr>
                <w:rFonts w:ascii="Arial" w:eastAsia="Times New Roman" w:hAnsi="Arial" w:cs="Arial"/>
                <w:color w:val="000000"/>
                <w:sz w:val="16"/>
                <w:szCs w:val="16"/>
                <w:u w:color="FF0000"/>
              </w:rPr>
              <w:t>Total</w:t>
            </w:r>
          </w:p>
        </w:tc>
        <w:tc>
          <w:tcPr>
            <w:tcW w:w="617" w:type="pct"/>
            <w:tcBorders>
              <w:top w:val="single" w:sz="4" w:space="0" w:color="000080"/>
            </w:tcBorders>
            <w:shd w:val="clear" w:color="auto" w:fill="EAF1DD"/>
            <w:vAlign w:val="bottom"/>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Girls</w:t>
            </w:r>
          </w:p>
        </w:tc>
        <w:tc>
          <w:tcPr>
            <w:tcW w:w="1158" w:type="pct"/>
            <w:tcBorders>
              <w:top w:val="single" w:sz="4" w:space="0" w:color="000080"/>
            </w:tcBorders>
            <w:shd w:val="clear" w:color="auto" w:fill="EAF1DD"/>
            <w:vAlign w:val="bottom"/>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Boys</w:t>
            </w:r>
          </w:p>
        </w:tc>
        <w:tc>
          <w:tcPr>
            <w:tcW w:w="1216" w:type="pct"/>
            <w:tcBorders>
              <w:top w:val="single" w:sz="4" w:space="0" w:color="000080"/>
            </w:tcBorders>
            <w:shd w:val="clear" w:color="auto" w:fill="EAF1DD"/>
          </w:tcPr>
          <w:p w:rsidR="000F25E7" w:rsidRPr="001B69BF" w:rsidRDefault="000F25E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Enrolment Continuity</w:t>
            </w:r>
          </w:p>
          <w:p w:rsidR="000F25E7" w:rsidRPr="001B69BF" w:rsidRDefault="000F25E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t>(Feb</w:t>
            </w:r>
            <w:r w:rsidRPr="001B69BF">
              <w:rPr>
                <w:rFonts w:ascii="Arial" w:eastAsia="Times New Roman" w:hAnsi="Arial" w:cs="Arial"/>
                <w:color w:val="000000"/>
                <w:sz w:val="16"/>
                <w:szCs w:val="16"/>
                <w:u w:color="FF0000"/>
                <w:lang w:eastAsia="en-US"/>
              </w:rPr>
              <w:t xml:space="preserve"> – Nov)</w:t>
            </w:r>
          </w:p>
        </w:tc>
      </w:tr>
      <w:tr w:rsidR="000F25E7" w:rsidRPr="001B69BF" w:rsidTr="00A746F1">
        <w:trPr>
          <w:trHeight w:hRule="exact" w:val="397"/>
        </w:trPr>
        <w:tc>
          <w:tcPr>
            <w:tcW w:w="850" w:type="pct"/>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1158"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250</w:t>
            </w:r>
          </w:p>
        </w:tc>
        <w:tc>
          <w:tcPr>
            <w:tcW w:w="617"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125</w:t>
            </w:r>
          </w:p>
        </w:tc>
        <w:tc>
          <w:tcPr>
            <w:tcW w:w="1158"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125</w:t>
            </w:r>
          </w:p>
        </w:tc>
        <w:tc>
          <w:tcPr>
            <w:tcW w:w="1216" w:type="pct"/>
            <w:shd w:val="clear" w:color="auto" w:fill="auto"/>
          </w:tcPr>
          <w:p w:rsidR="000F25E7" w:rsidRPr="001B69BF" w:rsidRDefault="000F25E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78%</w:t>
            </w:r>
          </w:p>
        </w:tc>
      </w:tr>
      <w:tr w:rsidR="000F25E7" w:rsidRPr="001B69BF" w:rsidTr="00A746F1">
        <w:trPr>
          <w:trHeight w:hRule="exact" w:val="397"/>
        </w:trPr>
        <w:tc>
          <w:tcPr>
            <w:tcW w:w="850" w:type="pct"/>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lastRenderedPageBreak/>
              <w:t>2013</w:t>
            </w:r>
          </w:p>
        </w:tc>
        <w:tc>
          <w:tcPr>
            <w:tcW w:w="1158"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213</w:t>
            </w:r>
          </w:p>
        </w:tc>
        <w:tc>
          <w:tcPr>
            <w:tcW w:w="617"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109</w:t>
            </w:r>
          </w:p>
        </w:tc>
        <w:tc>
          <w:tcPr>
            <w:tcW w:w="1158"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104</w:t>
            </w:r>
          </w:p>
        </w:tc>
        <w:tc>
          <w:tcPr>
            <w:tcW w:w="1216" w:type="pct"/>
            <w:shd w:val="clear" w:color="auto" w:fill="auto"/>
          </w:tcPr>
          <w:p w:rsidR="000F25E7" w:rsidRPr="001B69BF" w:rsidRDefault="000F25E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81%</w:t>
            </w:r>
          </w:p>
        </w:tc>
      </w:tr>
      <w:tr w:rsidR="000F25E7" w:rsidRPr="001B69BF" w:rsidTr="00A746F1">
        <w:trPr>
          <w:trHeight w:hRule="exact" w:val="397"/>
        </w:trPr>
        <w:tc>
          <w:tcPr>
            <w:tcW w:w="850" w:type="pct"/>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c>
          <w:tcPr>
            <w:tcW w:w="1158"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238</w:t>
            </w:r>
          </w:p>
        </w:tc>
        <w:tc>
          <w:tcPr>
            <w:tcW w:w="617"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117</w:t>
            </w:r>
          </w:p>
        </w:tc>
        <w:tc>
          <w:tcPr>
            <w:tcW w:w="1158" w:type="pct"/>
            <w:shd w:val="clear" w:color="auto" w:fill="auto"/>
            <w:noWrap/>
            <w:tcMar>
              <w:left w:w="0" w:type="dxa"/>
              <w:right w:w="0" w:type="dxa"/>
            </w:tcMar>
          </w:tcPr>
          <w:p w:rsidR="000F25E7" w:rsidRPr="001B69BF" w:rsidRDefault="000F25E7"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121</w:t>
            </w:r>
          </w:p>
        </w:tc>
        <w:tc>
          <w:tcPr>
            <w:tcW w:w="1216" w:type="pct"/>
            <w:shd w:val="clear" w:color="auto" w:fill="auto"/>
          </w:tcPr>
          <w:p w:rsidR="000F25E7" w:rsidRPr="001B69BF" w:rsidRDefault="000F25E7"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78%</w:t>
            </w:r>
          </w:p>
        </w:tc>
      </w:tr>
    </w:tbl>
    <w:p w:rsidR="000F25E7" w:rsidRPr="001B69BF" w:rsidRDefault="000F25E7" w:rsidP="00A03FE9">
      <w:pPr>
        <w:tabs>
          <w:tab w:val="center" w:pos="4320"/>
          <w:tab w:val="right" w:pos="8640"/>
        </w:tabs>
        <w:spacing w:before="40" w:after="0" w:line="240" w:lineRule="auto"/>
        <w:ind w:right="170"/>
        <w:outlineLvl w:val="2"/>
        <w:rPr>
          <w:rFonts w:ascii="Arial" w:eastAsia="Times New Roman" w:hAnsi="Arial" w:cs="Arial"/>
          <w:color w:val="000000"/>
          <w:sz w:val="14"/>
          <w:szCs w:val="16"/>
          <w:u w:color="FF0000"/>
          <w:lang w:eastAsia="en-US"/>
        </w:rPr>
      </w:pPr>
      <w:r w:rsidRPr="001B69BF">
        <w:rPr>
          <w:rFonts w:ascii="Arial" w:eastAsia="Times New Roman" w:hAnsi="Arial" w:cs="Arial"/>
          <w:color w:val="000000"/>
          <w:sz w:val="14"/>
          <w:szCs w:val="16"/>
          <w:u w:color="FF0000"/>
          <w:lang w:eastAsia="en-US"/>
        </w:rPr>
        <w:t>Student counts are based on the Census (August) enrolment collection.</w:t>
      </w:r>
    </w:p>
    <w:p w:rsidR="000F25E7" w:rsidRPr="001B69BF" w:rsidRDefault="000F25E7"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0F25E7" w:rsidRPr="001B69BF" w:rsidRDefault="000F25E7" w:rsidP="00F8404D">
      <w:pPr>
        <w:pStyle w:val="Heading2"/>
      </w:pPr>
      <w:r w:rsidRPr="001B69BF">
        <w:t>Characteristics of the student body:</w:t>
      </w:r>
    </w:p>
    <w:p w:rsidR="008C76FD" w:rsidRPr="00F8404D" w:rsidRDefault="008C76FD" w:rsidP="00F8404D">
      <w:pPr>
        <w:tabs>
          <w:tab w:val="center" w:pos="4037"/>
          <w:tab w:val="right" w:pos="5856"/>
          <w:tab w:val="left" w:pos="7675"/>
        </w:tabs>
        <w:spacing w:after="0" w:line="240" w:lineRule="auto"/>
        <w:ind w:right="170"/>
        <w:jc w:val="both"/>
        <w:outlineLvl w:val="2"/>
        <w:rPr>
          <w:rStyle w:val="HiddenTextCharChar"/>
          <w:rFonts w:asciiTheme="minorHAnsi" w:hAnsiTheme="minorHAnsi"/>
          <w:bCs/>
          <w:color w:val="auto"/>
          <w:spacing w:val="0"/>
          <w:sz w:val="20"/>
          <w:szCs w:val="20"/>
        </w:rPr>
      </w:pPr>
      <w:r w:rsidRPr="00F8404D">
        <w:rPr>
          <w:rStyle w:val="HiddenTextCharChar"/>
          <w:rFonts w:asciiTheme="minorHAnsi" w:hAnsiTheme="minorHAnsi"/>
          <w:bCs/>
          <w:color w:val="auto"/>
          <w:spacing w:val="0"/>
          <w:sz w:val="20"/>
          <w:szCs w:val="20"/>
        </w:rPr>
        <w:t xml:space="preserve">Our students </w:t>
      </w:r>
      <w:r w:rsidR="00F8404D" w:rsidRPr="00F8404D">
        <w:rPr>
          <w:rStyle w:val="HiddenTextCharChar"/>
          <w:rFonts w:asciiTheme="minorHAnsi" w:hAnsiTheme="minorHAnsi"/>
          <w:bCs/>
          <w:color w:val="auto"/>
          <w:spacing w:val="0"/>
          <w:sz w:val="20"/>
          <w:szCs w:val="20"/>
        </w:rPr>
        <w:t>enroll</w:t>
      </w:r>
      <w:r w:rsidRPr="00F8404D">
        <w:rPr>
          <w:rStyle w:val="HiddenTextCharChar"/>
          <w:rFonts w:asciiTheme="minorHAnsi" w:hAnsiTheme="minorHAnsi"/>
          <w:bCs/>
          <w:color w:val="auto"/>
          <w:spacing w:val="0"/>
          <w:sz w:val="20"/>
          <w:szCs w:val="20"/>
        </w:rPr>
        <w:t xml:space="preserve"> from local government primary and secondary schools in the area as well as secondary non-government schools. We increase in student enrolments in the senior years when a community school is favoured to support individual learning needs and / or a particular vocational or academic pathway.  </w:t>
      </w:r>
    </w:p>
    <w:p w:rsidR="008C76FD" w:rsidRPr="00F8404D" w:rsidRDefault="008C76FD" w:rsidP="00F8404D">
      <w:pPr>
        <w:tabs>
          <w:tab w:val="center" w:pos="4037"/>
          <w:tab w:val="right" w:pos="5856"/>
          <w:tab w:val="left" w:pos="7675"/>
        </w:tabs>
        <w:spacing w:after="0" w:line="240" w:lineRule="auto"/>
        <w:ind w:right="170"/>
        <w:jc w:val="both"/>
        <w:outlineLvl w:val="2"/>
        <w:rPr>
          <w:rStyle w:val="HiddenTextCharChar"/>
          <w:rFonts w:asciiTheme="minorHAnsi" w:hAnsiTheme="minorHAnsi"/>
          <w:bCs/>
          <w:color w:val="auto"/>
          <w:spacing w:val="0"/>
          <w:sz w:val="20"/>
          <w:szCs w:val="20"/>
        </w:rPr>
      </w:pPr>
    </w:p>
    <w:p w:rsidR="000F25E7" w:rsidRPr="00F8404D" w:rsidRDefault="008C76FD" w:rsidP="00F8404D">
      <w:pPr>
        <w:tabs>
          <w:tab w:val="center" w:pos="4037"/>
          <w:tab w:val="right" w:pos="5856"/>
          <w:tab w:val="left" w:pos="7675"/>
        </w:tabs>
        <w:spacing w:after="0" w:line="240" w:lineRule="auto"/>
        <w:ind w:right="170"/>
        <w:jc w:val="both"/>
        <w:outlineLvl w:val="2"/>
        <w:rPr>
          <w:rStyle w:val="HiddenTextCharChar"/>
          <w:rFonts w:asciiTheme="minorHAnsi" w:hAnsiTheme="minorHAnsi"/>
          <w:bCs/>
          <w:color w:val="auto"/>
          <w:spacing w:val="0"/>
          <w:sz w:val="20"/>
          <w:szCs w:val="20"/>
        </w:rPr>
      </w:pPr>
      <w:r w:rsidRPr="00F8404D">
        <w:rPr>
          <w:rStyle w:val="HiddenTextCharChar"/>
          <w:rFonts w:asciiTheme="minorHAnsi" w:hAnsiTheme="minorHAnsi"/>
          <w:bCs/>
          <w:color w:val="auto"/>
          <w:spacing w:val="0"/>
          <w:sz w:val="20"/>
          <w:szCs w:val="20"/>
        </w:rPr>
        <w:t xml:space="preserve">We support students and families from across all socio-economic backgrounds and achieve great results which favour students and families who are looking for a school program with rigorous processes to monitor student attendance, academic and social progress and future </w:t>
      </w:r>
      <w:r w:rsidR="00F8404D" w:rsidRPr="00F8404D">
        <w:rPr>
          <w:rStyle w:val="HiddenTextCharChar"/>
          <w:rFonts w:asciiTheme="minorHAnsi" w:hAnsiTheme="minorHAnsi"/>
          <w:bCs/>
          <w:color w:val="auto"/>
          <w:spacing w:val="0"/>
          <w:sz w:val="20"/>
          <w:szCs w:val="20"/>
        </w:rPr>
        <w:t>pathways.</w:t>
      </w:r>
      <w:r w:rsidRPr="00F8404D">
        <w:rPr>
          <w:rStyle w:val="HiddenTextCharChar"/>
          <w:rFonts w:asciiTheme="minorHAnsi" w:hAnsiTheme="minorHAnsi"/>
          <w:bCs/>
          <w:color w:val="auto"/>
          <w:spacing w:val="0"/>
          <w:sz w:val="20"/>
          <w:szCs w:val="20"/>
        </w:rPr>
        <w:t xml:space="preserve">  </w:t>
      </w:r>
    </w:p>
    <w:p w:rsidR="008C76FD" w:rsidRPr="001B69BF" w:rsidRDefault="008C76FD" w:rsidP="008C76FD">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0F25E7" w:rsidRPr="001B69BF" w:rsidRDefault="000F25E7" w:rsidP="00F8404D">
      <w:pPr>
        <w:pStyle w:val="Heading2"/>
      </w:pPr>
      <w:r w:rsidRPr="001B69BF">
        <w:t>Average class sizes</w:t>
      </w:r>
    </w:p>
    <w:tbl>
      <w:tblPr>
        <w:tblW w:w="4903" w:type="pct"/>
        <w:tblInd w:w="94" w:type="dxa"/>
        <w:tblBorders>
          <w:bottom w:val="single" w:sz="4" w:space="0" w:color="000080"/>
          <w:insideH w:val="single" w:sz="4" w:space="0" w:color="000080"/>
        </w:tblBorders>
        <w:tblLayout w:type="fixed"/>
        <w:tblLook w:val="01E0" w:firstRow="1" w:lastRow="1" w:firstColumn="1" w:lastColumn="1" w:noHBand="0" w:noVBand="0"/>
      </w:tblPr>
      <w:tblGrid>
        <w:gridCol w:w="3943"/>
        <w:gridCol w:w="1819"/>
        <w:gridCol w:w="1819"/>
        <w:gridCol w:w="1644"/>
      </w:tblGrid>
      <w:tr w:rsidR="000F25E7" w:rsidRPr="001B69BF" w:rsidTr="0022430D">
        <w:trPr>
          <w:trHeight w:val="458"/>
          <w:tblHeader/>
        </w:trPr>
        <w:tc>
          <w:tcPr>
            <w:tcW w:w="2137" w:type="pct"/>
            <w:vMerge w:val="restart"/>
            <w:tcBorders>
              <w:top w:val="nil"/>
            </w:tcBorders>
            <w:shd w:val="clear" w:color="auto" w:fill="EAF1DD"/>
            <w:vAlign w:val="bottom"/>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Phase</w:t>
            </w:r>
          </w:p>
        </w:tc>
        <w:tc>
          <w:tcPr>
            <w:tcW w:w="2863" w:type="pct"/>
            <w:gridSpan w:val="3"/>
            <w:tcBorders>
              <w:top w:val="single" w:sz="4" w:space="0" w:color="000080"/>
            </w:tcBorders>
            <w:shd w:val="clear" w:color="auto" w:fill="EAF1DD"/>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Average Class Size</w:t>
            </w:r>
          </w:p>
        </w:tc>
      </w:tr>
      <w:tr w:rsidR="000F25E7" w:rsidRPr="001B69BF" w:rsidTr="00F8404D">
        <w:trPr>
          <w:trHeight w:val="457"/>
          <w:tblHeader/>
        </w:trPr>
        <w:tc>
          <w:tcPr>
            <w:tcW w:w="2137" w:type="pct"/>
            <w:vMerge/>
            <w:tcBorders>
              <w:top w:val="single" w:sz="4" w:space="0" w:color="000080"/>
            </w:tcBorders>
            <w:shd w:val="clear" w:color="auto" w:fill="EAF1DD"/>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c>
          <w:tcPr>
            <w:tcW w:w="986" w:type="pct"/>
            <w:shd w:val="clear" w:color="auto" w:fill="EAF1DD"/>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986" w:type="pct"/>
            <w:shd w:val="clear" w:color="auto" w:fill="EAF1DD"/>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891" w:type="pct"/>
            <w:shd w:val="clear" w:color="auto" w:fill="EAF1DD"/>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r>
      <w:tr w:rsidR="000F25E7" w:rsidRPr="001B69BF" w:rsidTr="00F8404D">
        <w:trPr>
          <w:trHeight w:hRule="exact" w:val="397"/>
        </w:trPr>
        <w:tc>
          <w:tcPr>
            <w:tcW w:w="2137" w:type="pct"/>
            <w:shd w:val="clear" w:color="auto" w:fill="auto"/>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7 Secondary – Year 10</w:t>
            </w:r>
          </w:p>
        </w:tc>
        <w:tc>
          <w:tcPr>
            <w:tcW w:w="986" w:type="pct"/>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17</w:t>
            </w:r>
          </w:p>
        </w:tc>
        <w:tc>
          <w:tcPr>
            <w:tcW w:w="986" w:type="pct"/>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16</w:t>
            </w:r>
          </w:p>
        </w:tc>
        <w:tc>
          <w:tcPr>
            <w:tcW w:w="891" w:type="pct"/>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19</w:t>
            </w:r>
          </w:p>
        </w:tc>
      </w:tr>
      <w:tr w:rsidR="000F25E7" w:rsidRPr="001B69BF" w:rsidTr="00F8404D">
        <w:trPr>
          <w:trHeight w:hRule="exact" w:val="397"/>
        </w:trPr>
        <w:tc>
          <w:tcPr>
            <w:tcW w:w="2137" w:type="pct"/>
            <w:shd w:val="clear" w:color="auto" w:fill="auto"/>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11 – Year 12</w:t>
            </w:r>
          </w:p>
        </w:tc>
        <w:tc>
          <w:tcPr>
            <w:tcW w:w="986" w:type="pct"/>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16</w:t>
            </w:r>
          </w:p>
        </w:tc>
        <w:tc>
          <w:tcPr>
            <w:tcW w:w="986" w:type="pct"/>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16</w:t>
            </w:r>
          </w:p>
        </w:tc>
        <w:tc>
          <w:tcPr>
            <w:tcW w:w="891" w:type="pct"/>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14</w:t>
            </w:r>
          </w:p>
        </w:tc>
      </w:tr>
    </w:tbl>
    <w:p w:rsidR="000F25E7" w:rsidRPr="001B69BF" w:rsidRDefault="000F25E7"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0F25E7" w:rsidRPr="001B69BF" w:rsidRDefault="000F25E7" w:rsidP="00F8404D">
      <w:pPr>
        <w:pStyle w:val="Heading2"/>
      </w:pPr>
      <w:r w:rsidRPr="001B69BF">
        <w:t>School Disciplinary Absences</w:t>
      </w:r>
    </w:p>
    <w:p w:rsidR="000F25E7" w:rsidRPr="00F8404D" w:rsidRDefault="000F25E7" w:rsidP="00F8404D">
      <w:pPr>
        <w:spacing w:after="0" w:line="240" w:lineRule="auto"/>
        <w:jc w:val="both"/>
        <w:rPr>
          <w:rFonts w:asciiTheme="minorHAnsi" w:hAnsiTheme="minorHAnsi"/>
          <w:sz w:val="20"/>
          <w:szCs w:val="20"/>
          <w:lang w:val="en-US" w:eastAsia="en-US"/>
        </w:rPr>
      </w:pPr>
      <w:r w:rsidRPr="00F8404D">
        <w:rPr>
          <w:rStyle w:val="HiddenTextCharChar"/>
          <w:rFonts w:asciiTheme="minorHAnsi" w:hAnsiTheme="minorHAnsi"/>
          <w:color w:val="auto"/>
          <w:spacing w:val="0"/>
          <w:sz w:val="20"/>
          <w:szCs w:val="20"/>
        </w:rPr>
        <w:t xml:space="preserve">Note that SDA figures represent those students </w:t>
      </w:r>
      <w:r w:rsidRPr="00F8404D">
        <w:rPr>
          <w:rStyle w:val="HiddenTextCharChar"/>
          <w:rFonts w:asciiTheme="minorHAnsi" w:hAnsiTheme="minorHAnsi"/>
          <w:color w:val="auto"/>
          <w:spacing w:val="0"/>
          <w:sz w:val="20"/>
          <w:szCs w:val="20"/>
          <w:u w:val="single"/>
        </w:rPr>
        <w:t>recommended</w:t>
      </w:r>
      <w:r w:rsidRPr="00F8404D">
        <w:rPr>
          <w:rStyle w:val="HiddenTextCharChar"/>
          <w:rFonts w:asciiTheme="minorHAnsi" w:hAnsiTheme="minorHAnsi"/>
          <w:color w:val="auto"/>
          <w:spacing w:val="0"/>
          <w:sz w:val="20"/>
          <w:szCs w:val="20"/>
        </w:rPr>
        <w:t xml:space="preserve"> for an SDA.  Recommendations are subject to appeal and may therefore be upheld or set aside.</w:t>
      </w:r>
    </w:p>
    <w:tbl>
      <w:tblPr>
        <w:tblpPr w:leftFromText="180" w:rightFromText="180" w:vertAnchor="text" w:tblpXSpec="center" w:tblpY="1"/>
        <w:tblOverlap w:val="never"/>
        <w:tblW w:w="4917" w:type="pct"/>
        <w:tblBorders>
          <w:insideH w:val="single" w:sz="4" w:space="0" w:color="000080"/>
        </w:tblBorders>
        <w:tblLayout w:type="fixed"/>
        <w:tblLook w:val="01E0" w:firstRow="1" w:lastRow="1" w:firstColumn="1" w:lastColumn="1" w:noHBand="0" w:noVBand="0"/>
      </w:tblPr>
      <w:tblGrid>
        <w:gridCol w:w="4482"/>
        <w:gridCol w:w="1641"/>
        <w:gridCol w:w="1638"/>
        <w:gridCol w:w="1491"/>
      </w:tblGrid>
      <w:tr w:rsidR="000F25E7" w:rsidRPr="001B69BF" w:rsidTr="007D4DA6">
        <w:trPr>
          <w:tblHeader/>
        </w:trPr>
        <w:tc>
          <w:tcPr>
            <w:tcW w:w="2422" w:type="pct"/>
            <w:vMerge w:val="restart"/>
            <w:tcBorders>
              <w:top w:val="nil"/>
              <w:left w:val="nil"/>
              <w:right w:val="nil"/>
            </w:tcBorders>
            <w:shd w:val="clear" w:color="auto" w:fill="EAF1DD"/>
            <w:noWrap/>
            <w:vAlign w:val="bottom"/>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r w:rsidRPr="001B69BF">
              <w:rPr>
                <w:rFonts w:ascii="Arial" w:eastAsia="Times New Roman" w:hAnsi="Arial" w:cs="Arial"/>
                <w:color w:val="000000"/>
                <w:sz w:val="16"/>
                <w:szCs w:val="16"/>
                <w:u w:color="FF0000"/>
              </w:rPr>
              <w:t>Disciplinary Absences</w:t>
            </w:r>
          </w:p>
        </w:tc>
        <w:tc>
          <w:tcPr>
            <w:tcW w:w="2578" w:type="pct"/>
            <w:gridSpan w:val="3"/>
            <w:tcBorders>
              <w:top w:val="single" w:sz="4" w:space="0" w:color="000080"/>
              <w:left w:val="nil"/>
              <w:bottom w:val="single" w:sz="4" w:space="0" w:color="000080"/>
              <w:right w:val="nil"/>
            </w:tcBorders>
            <w:shd w:val="clear" w:color="auto" w:fill="EAF1DD"/>
            <w:noWrap/>
          </w:tcPr>
          <w:p w:rsidR="000F25E7" w:rsidRPr="001B69BF" w:rsidRDefault="000F25E7" w:rsidP="00401132">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Count of Incidents</w:t>
            </w:r>
          </w:p>
        </w:tc>
      </w:tr>
      <w:tr w:rsidR="000F25E7" w:rsidRPr="001B69BF" w:rsidTr="0039169D">
        <w:trPr>
          <w:tblHeader/>
        </w:trPr>
        <w:tc>
          <w:tcPr>
            <w:tcW w:w="2422" w:type="pct"/>
            <w:vMerge/>
            <w:tcBorders>
              <w:left w:val="nil"/>
              <w:bottom w:val="single" w:sz="4" w:space="0" w:color="000080"/>
              <w:right w:val="nil"/>
            </w:tcBorders>
            <w:shd w:val="clear" w:color="auto" w:fill="EAF1DD"/>
            <w:noWrap/>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887" w:type="pct"/>
            <w:tcBorders>
              <w:top w:val="single" w:sz="4" w:space="0" w:color="000080"/>
              <w:left w:val="nil"/>
              <w:bottom w:val="single" w:sz="4" w:space="0" w:color="000080"/>
              <w:right w:val="nil"/>
            </w:tcBorders>
            <w:shd w:val="clear" w:color="auto" w:fill="EAF1DD"/>
            <w:noWrap/>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885" w:type="pct"/>
            <w:tcBorders>
              <w:top w:val="single" w:sz="4" w:space="0" w:color="000080"/>
              <w:left w:val="nil"/>
              <w:bottom w:val="single" w:sz="4" w:space="0" w:color="000080"/>
              <w:right w:val="dashed" w:sz="4" w:space="0" w:color="auto"/>
            </w:tcBorders>
            <w:shd w:val="clear" w:color="auto" w:fill="EAF1DD"/>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806" w:type="pct"/>
            <w:tcBorders>
              <w:top w:val="single" w:sz="4" w:space="0" w:color="000080"/>
              <w:left w:val="dashed" w:sz="4" w:space="0" w:color="auto"/>
              <w:bottom w:val="single" w:sz="4" w:space="0" w:color="000080"/>
              <w:right w:val="nil"/>
            </w:tcBorders>
            <w:shd w:val="clear" w:color="auto" w:fill="EAF1DD"/>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r>
      <w:tr w:rsidR="000F25E7" w:rsidRPr="001B69BF" w:rsidTr="0039169D">
        <w:trPr>
          <w:trHeight w:hRule="exact" w:val="397"/>
        </w:trPr>
        <w:tc>
          <w:tcPr>
            <w:tcW w:w="2422" w:type="pct"/>
            <w:tcBorders>
              <w:top w:val="single" w:sz="4" w:space="0" w:color="000080"/>
              <w:left w:val="nil"/>
              <w:bottom w:val="single" w:sz="4" w:space="0" w:color="000080"/>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Short Suspensions - 1 to 5 days </w:t>
            </w:r>
          </w:p>
        </w:tc>
        <w:tc>
          <w:tcPr>
            <w:tcW w:w="887" w:type="pct"/>
            <w:tcBorders>
              <w:top w:val="single" w:sz="4" w:space="0" w:color="000080"/>
              <w:left w:val="nil"/>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47</w:t>
            </w:r>
          </w:p>
        </w:tc>
        <w:tc>
          <w:tcPr>
            <w:tcW w:w="885" w:type="pct"/>
            <w:tcBorders>
              <w:top w:val="single" w:sz="4" w:space="0" w:color="000080"/>
              <w:left w:val="nil"/>
              <w:bottom w:val="single" w:sz="4" w:space="0" w:color="000080"/>
              <w:right w:val="dashed" w:sz="4" w:space="0" w:color="auto"/>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37</w:t>
            </w:r>
          </w:p>
        </w:tc>
        <w:tc>
          <w:tcPr>
            <w:tcW w:w="806" w:type="pct"/>
            <w:tcBorders>
              <w:top w:val="single" w:sz="4" w:space="0" w:color="000080"/>
              <w:left w:val="dashed" w:sz="4" w:space="0" w:color="auto"/>
              <w:bottom w:val="single" w:sz="4" w:space="0" w:color="000080"/>
              <w:right w:val="nil"/>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64</w:t>
            </w:r>
          </w:p>
        </w:tc>
      </w:tr>
      <w:tr w:rsidR="000F25E7" w:rsidRPr="001B69BF" w:rsidTr="0039169D">
        <w:trPr>
          <w:trHeight w:hRule="exact" w:val="397"/>
        </w:trPr>
        <w:tc>
          <w:tcPr>
            <w:tcW w:w="2422" w:type="pct"/>
            <w:tcBorders>
              <w:top w:val="single" w:sz="4" w:space="0" w:color="000080"/>
              <w:left w:val="nil"/>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Long Suspensions - 6 to 20 days </w:t>
            </w:r>
          </w:p>
        </w:tc>
        <w:tc>
          <w:tcPr>
            <w:tcW w:w="887" w:type="pct"/>
            <w:tcBorders>
              <w:left w:val="nil"/>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12</w:t>
            </w:r>
          </w:p>
        </w:tc>
        <w:tc>
          <w:tcPr>
            <w:tcW w:w="885" w:type="pct"/>
            <w:tcBorders>
              <w:top w:val="single" w:sz="4" w:space="0" w:color="000080"/>
              <w:left w:val="nil"/>
              <w:bottom w:val="single" w:sz="4" w:space="0" w:color="000080"/>
              <w:right w:val="dashed" w:sz="4" w:space="0" w:color="auto"/>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7</w:t>
            </w:r>
          </w:p>
        </w:tc>
        <w:tc>
          <w:tcPr>
            <w:tcW w:w="806" w:type="pct"/>
            <w:tcBorders>
              <w:top w:val="single" w:sz="4" w:space="0" w:color="000080"/>
              <w:left w:val="dashed" w:sz="4" w:space="0" w:color="auto"/>
              <w:bottom w:val="single" w:sz="4" w:space="0" w:color="000080"/>
              <w:right w:val="nil"/>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6</w:t>
            </w:r>
          </w:p>
        </w:tc>
      </w:tr>
      <w:tr w:rsidR="000F25E7" w:rsidRPr="001B69BF" w:rsidTr="0039169D">
        <w:trPr>
          <w:trHeight w:hRule="exact" w:val="397"/>
        </w:trPr>
        <w:tc>
          <w:tcPr>
            <w:tcW w:w="2422" w:type="pct"/>
            <w:tcBorders>
              <w:left w:val="nil"/>
              <w:bottom w:val="single" w:sz="4" w:space="0" w:color="000080"/>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Exclusions</w:t>
            </w:r>
            <w:r w:rsidRPr="001B69BF">
              <w:rPr>
                <w:rFonts w:ascii="Arial" w:eastAsia="Times New Roman" w:hAnsi="Arial" w:cs="Arial"/>
                <w:color w:val="000000"/>
                <w:sz w:val="16"/>
                <w:szCs w:val="16"/>
                <w:u w:color="FF0000"/>
                <w:vertAlign w:val="superscript"/>
                <w:lang w:eastAsia="en-US"/>
              </w:rPr>
              <w:t>#</w:t>
            </w:r>
            <w:r w:rsidRPr="001B69BF">
              <w:rPr>
                <w:rFonts w:ascii="Arial" w:eastAsia="Times New Roman" w:hAnsi="Arial" w:cs="Arial"/>
                <w:color w:val="000000"/>
                <w:sz w:val="16"/>
                <w:szCs w:val="16"/>
                <w:u w:color="FF0000"/>
                <w:lang w:eastAsia="en-US"/>
              </w:rPr>
              <w:t xml:space="preserve"> </w:t>
            </w:r>
          </w:p>
        </w:tc>
        <w:tc>
          <w:tcPr>
            <w:tcW w:w="887" w:type="pct"/>
            <w:tcBorders>
              <w:left w:val="nil"/>
              <w:bottom w:val="single" w:sz="4" w:space="0" w:color="000080"/>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8</w:t>
            </w:r>
          </w:p>
        </w:tc>
        <w:tc>
          <w:tcPr>
            <w:tcW w:w="885" w:type="pct"/>
            <w:tcBorders>
              <w:top w:val="single" w:sz="4" w:space="0" w:color="000080"/>
              <w:left w:val="nil"/>
              <w:bottom w:val="single" w:sz="4" w:space="0" w:color="000080"/>
              <w:right w:val="dashed" w:sz="4" w:space="0" w:color="auto"/>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9</w:t>
            </w:r>
          </w:p>
        </w:tc>
        <w:tc>
          <w:tcPr>
            <w:tcW w:w="806" w:type="pct"/>
            <w:tcBorders>
              <w:top w:val="single" w:sz="4" w:space="0" w:color="000080"/>
              <w:left w:val="dashed" w:sz="4" w:space="0" w:color="auto"/>
              <w:bottom w:val="single" w:sz="4" w:space="0" w:color="000080"/>
              <w:right w:val="nil"/>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7</w:t>
            </w:r>
          </w:p>
        </w:tc>
      </w:tr>
      <w:tr w:rsidR="000F25E7" w:rsidRPr="001B69BF" w:rsidTr="0039169D">
        <w:trPr>
          <w:trHeight w:hRule="exact" w:val="397"/>
        </w:trPr>
        <w:tc>
          <w:tcPr>
            <w:tcW w:w="2422" w:type="pct"/>
            <w:tcBorders>
              <w:top w:val="single" w:sz="4" w:space="0" w:color="000080"/>
              <w:left w:val="nil"/>
              <w:bottom w:val="single" w:sz="4" w:space="0" w:color="000080"/>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Cancellations of Enrolment </w:t>
            </w:r>
          </w:p>
        </w:tc>
        <w:tc>
          <w:tcPr>
            <w:tcW w:w="887" w:type="pct"/>
            <w:tcBorders>
              <w:top w:val="single" w:sz="4" w:space="0" w:color="000080"/>
              <w:left w:val="nil"/>
              <w:bottom w:val="single" w:sz="4" w:space="0" w:color="000080"/>
              <w:right w:val="nil"/>
            </w:tcBorders>
            <w:shd w:val="clear" w:color="auto" w:fill="auto"/>
            <w:noWrap/>
          </w:tcPr>
          <w:p w:rsidR="000F25E7" w:rsidRPr="001B69BF" w:rsidRDefault="000F25E7"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7</w:t>
            </w:r>
          </w:p>
        </w:tc>
        <w:tc>
          <w:tcPr>
            <w:tcW w:w="885" w:type="pct"/>
            <w:tcBorders>
              <w:top w:val="single" w:sz="4" w:space="0" w:color="000080"/>
              <w:left w:val="nil"/>
              <w:bottom w:val="single" w:sz="4" w:space="0" w:color="000080"/>
              <w:right w:val="dashed" w:sz="4" w:space="0" w:color="auto"/>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3</w:t>
            </w:r>
          </w:p>
        </w:tc>
        <w:tc>
          <w:tcPr>
            <w:tcW w:w="806" w:type="pct"/>
            <w:tcBorders>
              <w:top w:val="single" w:sz="4" w:space="0" w:color="000080"/>
              <w:left w:val="dashed" w:sz="4" w:space="0" w:color="auto"/>
              <w:bottom w:val="single" w:sz="4" w:space="0" w:color="000080"/>
              <w:right w:val="nil"/>
            </w:tcBorders>
            <w:noWrap/>
          </w:tcPr>
          <w:p w:rsidR="000F25E7" w:rsidRPr="001B69BF" w:rsidRDefault="000F25E7"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881D7E">
              <w:rPr>
                <w:rFonts w:ascii="Arial" w:eastAsia="Times New Roman" w:hAnsi="Arial" w:cs="Arial"/>
                <w:noProof/>
                <w:color w:val="000000"/>
                <w:sz w:val="16"/>
                <w:szCs w:val="16"/>
                <w:u w:color="FF0000"/>
                <w:lang w:eastAsia="en-US"/>
              </w:rPr>
              <w:t>7</w:t>
            </w:r>
          </w:p>
        </w:tc>
      </w:tr>
    </w:tbl>
    <w:p w:rsidR="000F25E7" w:rsidRPr="001B69BF" w:rsidRDefault="000F25E7" w:rsidP="00A03FE9">
      <w:pPr>
        <w:spacing w:before="40" w:after="0"/>
        <w:rPr>
          <w:rFonts w:ascii="Arial" w:hAnsi="Arial" w:cs="Arial"/>
          <w:sz w:val="14"/>
          <w:szCs w:val="14"/>
        </w:rPr>
      </w:pPr>
      <w:r w:rsidRPr="001B69BF">
        <w:rPr>
          <w:rFonts w:ascii="Arial" w:hAnsi="Arial" w:cs="Arial"/>
          <w:sz w:val="14"/>
          <w:szCs w:val="14"/>
          <w:vertAlign w:val="superscript"/>
        </w:rPr>
        <w:t>#</w:t>
      </w:r>
      <w:r w:rsidRPr="001B69BF">
        <w:rPr>
          <w:rFonts w:ascii="Arial" w:hAnsi="Arial" w:cs="Arial"/>
          <w:sz w:val="14"/>
          <w:szCs w:val="14"/>
        </w:rPr>
        <w:t xml:space="preserve"> Exclusion is an abbreviated title which reflects suspensions with recommendations for exclusion, which may result in an exclusion or be set aside through an appeals process.</w:t>
      </w:r>
      <w:r w:rsidRPr="001B69BF">
        <w:rPr>
          <w:rFonts w:ascii="Arial" w:hAnsi="Arial" w:cs="Arial"/>
          <w:sz w:val="14"/>
          <w:szCs w:val="14"/>
        </w:rPr>
        <w:br/>
        <w:t>* Caution should be used when comparing 2014 data with previous years SDA data as amendments to the disciplinary provisions in the Education (General Provisions) Act 2006, passed in late 2013, created a time series break.</w:t>
      </w:r>
      <w:r w:rsidRPr="001B69BF">
        <w:rPr>
          <w:rFonts w:ascii="Arial" w:hAnsi="Arial" w:cs="Arial"/>
          <w:sz w:val="14"/>
          <w:szCs w:val="14"/>
        </w:rPr>
        <w:br/>
      </w:r>
    </w:p>
    <w:p w:rsidR="000F25E7" w:rsidRPr="001B69BF" w:rsidRDefault="000F25E7" w:rsidP="00F8404D">
      <w:pPr>
        <w:pStyle w:val="Heading2"/>
      </w:pPr>
      <w:r w:rsidRPr="001B69BF">
        <w:t>Curriculum offerings</w:t>
      </w:r>
    </w:p>
    <w:p w:rsidR="000F25E7" w:rsidRPr="001B69BF" w:rsidRDefault="000F25E7" w:rsidP="00A03FE9">
      <w:pPr>
        <w:spacing w:line="240" w:lineRule="auto"/>
        <w:rPr>
          <w:rFonts w:ascii="Arial" w:hAnsi="Arial"/>
          <w:sz w:val="20"/>
          <w:szCs w:val="20"/>
          <w:lang w:val="en-US" w:eastAsia="en-US"/>
        </w:rPr>
      </w:pPr>
      <w:r w:rsidRPr="001B69BF">
        <w:rPr>
          <w:rFonts w:ascii="Arial" w:hAnsi="Arial"/>
          <w:b/>
          <w:sz w:val="20"/>
          <w:szCs w:val="20"/>
          <w:lang w:val="en-US" w:eastAsia="en-US"/>
        </w:rPr>
        <w:t>Our distinctive curriculum offerings</w:t>
      </w:r>
    </w:p>
    <w:p w:rsidR="008C76FD" w:rsidRPr="000A4E50" w:rsidRDefault="008C76FD" w:rsidP="000A4E50">
      <w:pPr>
        <w:numPr>
          <w:ilvl w:val="0"/>
          <w:numId w:val="3"/>
        </w:numPr>
        <w:spacing w:after="0" w:line="240" w:lineRule="auto"/>
        <w:jc w:val="both"/>
        <w:rPr>
          <w:rFonts w:asciiTheme="minorHAnsi" w:hAnsiTheme="minorHAnsi"/>
          <w:sz w:val="20"/>
          <w:szCs w:val="20"/>
          <w:lang w:eastAsia="en-US"/>
        </w:rPr>
      </w:pPr>
      <w:r w:rsidRPr="000A4E50">
        <w:rPr>
          <w:rFonts w:asciiTheme="minorHAnsi" w:hAnsiTheme="minorHAnsi"/>
          <w:sz w:val="20"/>
          <w:szCs w:val="20"/>
          <w:lang w:eastAsia="en-US"/>
        </w:rPr>
        <w:t>STEM is a Signature Program in the school and working with developing gifted and talented students in the maths and science area</w:t>
      </w:r>
    </w:p>
    <w:p w:rsidR="000A4E50" w:rsidRPr="000A4E50" w:rsidRDefault="000A4E50" w:rsidP="000A4E50">
      <w:pPr>
        <w:spacing w:after="0" w:line="240" w:lineRule="auto"/>
        <w:ind w:left="720"/>
        <w:jc w:val="both"/>
        <w:rPr>
          <w:rFonts w:asciiTheme="minorHAnsi" w:hAnsiTheme="minorHAnsi"/>
          <w:sz w:val="20"/>
          <w:szCs w:val="20"/>
          <w:lang w:eastAsia="en-US"/>
        </w:rPr>
      </w:pPr>
    </w:p>
    <w:p w:rsidR="008C76FD" w:rsidRPr="000A4E50" w:rsidRDefault="008C76FD" w:rsidP="000A4E50">
      <w:pPr>
        <w:numPr>
          <w:ilvl w:val="0"/>
          <w:numId w:val="3"/>
        </w:numPr>
        <w:spacing w:after="0" w:line="240" w:lineRule="auto"/>
        <w:jc w:val="both"/>
        <w:rPr>
          <w:rFonts w:asciiTheme="minorHAnsi" w:hAnsiTheme="minorHAnsi"/>
          <w:sz w:val="20"/>
          <w:szCs w:val="20"/>
          <w:lang w:eastAsia="en-US"/>
        </w:rPr>
      </w:pPr>
      <w:r w:rsidRPr="000A4E50">
        <w:rPr>
          <w:rFonts w:asciiTheme="minorHAnsi" w:hAnsiTheme="minorHAnsi"/>
          <w:sz w:val="20"/>
          <w:szCs w:val="20"/>
          <w:lang w:eastAsia="en-US"/>
        </w:rPr>
        <w:t xml:space="preserve">Academic Program of Excellence (APE) for students who achieve a consistently high standard of academic performance. The High Achievers Program offered to primary school students promotes a strong work ethic and links with the APE in the Junior Secondary School. … </w:t>
      </w:r>
      <w:r w:rsidRPr="000A4E50">
        <w:rPr>
          <w:rFonts w:asciiTheme="minorHAnsi" w:hAnsiTheme="minorHAnsi"/>
          <w:i/>
          <w:sz w:val="20"/>
          <w:szCs w:val="20"/>
          <w:lang w:eastAsia="en-US"/>
        </w:rPr>
        <w:t>Our motto is to go APE over learning…</w:t>
      </w:r>
    </w:p>
    <w:p w:rsidR="000A4E50" w:rsidRPr="000A4E50" w:rsidRDefault="000A4E50" w:rsidP="000A4E50">
      <w:pPr>
        <w:spacing w:after="0" w:line="240" w:lineRule="auto"/>
        <w:jc w:val="both"/>
        <w:rPr>
          <w:rFonts w:asciiTheme="minorHAnsi" w:hAnsiTheme="minorHAnsi"/>
          <w:sz w:val="20"/>
          <w:szCs w:val="20"/>
          <w:lang w:eastAsia="en-US"/>
        </w:rPr>
      </w:pPr>
    </w:p>
    <w:p w:rsidR="008C76FD" w:rsidRPr="000A4E50" w:rsidRDefault="008C76FD" w:rsidP="000A4E50">
      <w:pPr>
        <w:numPr>
          <w:ilvl w:val="0"/>
          <w:numId w:val="2"/>
        </w:numPr>
        <w:spacing w:after="0" w:line="240" w:lineRule="auto"/>
        <w:jc w:val="both"/>
        <w:rPr>
          <w:rFonts w:asciiTheme="minorHAnsi" w:hAnsiTheme="minorHAnsi"/>
          <w:sz w:val="20"/>
          <w:szCs w:val="20"/>
          <w:lang w:eastAsia="en-US"/>
        </w:rPr>
      </w:pPr>
      <w:r w:rsidRPr="000A4E50">
        <w:rPr>
          <w:rFonts w:asciiTheme="minorHAnsi" w:hAnsiTheme="minorHAnsi"/>
          <w:sz w:val="20"/>
          <w:szCs w:val="20"/>
          <w:lang w:eastAsia="en-US"/>
        </w:rPr>
        <w:t>Our community partnerships, in particular Stafford Meals on Wheels, Freehills Law Firm,</w:t>
      </w:r>
      <w:r w:rsidR="000A4E50" w:rsidRPr="000A4E50">
        <w:rPr>
          <w:rFonts w:asciiTheme="minorHAnsi" w:hAnsiTheme="minorHAnsi"/>
          <w:sz w:val="20"/>
          <w:szCs w:val="20"/>
          <w:lang w:eastAsia="en-US"/>
        </w:rPr>
        <w:t xml:space="preserve"> Moonah Park Aged care Facility,</w:t>
      </w:r>
      <w:r w:rsidRPr="000A4E50">
        <w:rPr>
          <w:rFonts w:asciiTheme="minorHAnsi" w:hAnsiTheme="minorHAnsi"/>
          <w:sz w:val="20"/>
          <w:szCs w:val="20"/>
          <w:lang w:eastAsia="en-US"/>
        </w:rPr>
        <w:t xml:space="preserve"> Intrepid Community and Leadership Programs enhance students’ opportunities in the workforce. Year 10 students volunteer to support Meals on Wheels in providing meals for the elderly. </w:t>
      </w:r>
      <w:r w:rsidRPr="000A4E50">
        <w:rPr>
          <w:rFonts w:asciiTheme="minorHAnsi" w:hAnsiTheme="minorHAnsi"/>
          <w:sz w:val="20"/>
          <w:szCs w:val="20"/>
          <w:lang w:eastAsia="en-US"/>
        </w:rPr>
        <w:lastRenderedPageBreak/>
        <w:t>Year 9 student leaders are placed with Freehills mentors to monitor school success and capability to improve learning outcomes. Year 10, 11 and 12 students are able to travel overseas to work in local communities on community specific projects.</w:t>
      </w:r>
    </w:p>
    <w:p w:rsidR="008C76FD" w:rsidRPr="000A4E50" w:rsidRDefault="008C76FD" w:rsidP="000A4E50">
      <w:pPr>
        <w:numPr>
          <w:ilvl w:val="0"/>
          <w:numId w:val="2"/>
        </w:numPr>
        <w:spacing w:after="0" w:line="240" w:lineRule="auto"/>
        <w:jc w:val="both"/>
        <w:rPr>
          <w:rFonts w:asciiTheme="minorHAnsi" w:hAnsiTheme="minorHAnsi"/>
          <w:sz w:val="20"/>
          <w:szCs w:val="20"/>
          <w:lang w:eastAsia="en-US"/>
        </w:rPr>
      </w:pPr>
      <w:r w:rsidRPr="000A4E50">
        <w:rPr>
          <w:rFonts w:asciiTheme="minorHAnsi" w:hAnsiTheme="minorHAnsi"/>
          <w:sz w:val="20"/>
          <w:szCs w:val="20"/>
          <w:lang w:eastAsia="en-US"/>
        </w:rPr>
        <w:t xml:space="preserve">Everton Park Leadership and Futures (ELF) Program </w:t>
      </w:r>
      <w:r w:rsidR="000A4E50" w:rsidRPr="000A4E50">
        <w:rPr>
          <w:rFonts w:asciiTheme="minorHAnsi" w:hAnsiTheme="minorHAnsi"/>
          <w:sz w:val="20"/>
          <w:szCs w:val="20"/>
          <w:lang w:eastAsia="en-US"/>
        </w:rPr>
        <w:t xml:space="preserve">is </w:t>
      </w:r>
      <w:r w:rsidRPr="000A4E50">
        <w:rPr>
          <w:rFonts w:asciiTheme="minorHAnsi" w:hAnsiTheme="minorHAnsi"/>
          <w:sz w:val="20"/>
          <w:szCs w:val="20"/>
          <w:lang w:eastAsia="en-US"/>
        </w:rPr>
        <w:t xml:space="preserve">offered at each year level. ELF is designed to develop Career Education, Leadership Skills and Resilience programs to support students’ ability to access a successful future pathway. </w:t>
      </w:r>
    </w:p>
    <w:p w:rsidR="008C76FD" w:rsidRPr="000A4E50" w:rsidRDefault="008C76FD" w:rsidP="000A4E50">
      <w:pPr>
        <w:numPr>
          <w:ilvl w:val="0"/>
          <w:numId w:val="2"/>
        </w:numPr>
        <w:spacing w:after="0" w:line="240" w:lineRule="auto"/>
        <w:jc w:val="both"/>
        <w:rPr>
          <w:rFonts w:asciiTheme="minorHAnsi" w:hAnsiTheme="minorHAnsi"/>
          <w:sz w:val="20"/>
          <w:szCs w:val="20"/>
          <w:lang w:eastAsia="en-US"/>
        </w:rPr>
      </w:pPr>
      <w:r w:rsidRPr="000A4E50">
        <w:rPr>
          <w:rFonts w:asciiTheme="minorHAnsi" w:hAnsiTheme="minorHAnsi"/>
          <w:sz w:val="20"/>
          <w:szCs w:val="20"/>
          <w:lang w:eastAsia="en-US"/>
        </w:rPr>
        <w:t xml:space="preserve">A monitoring process in </w:t>
      </w:r>
      <w:r w:rsidR="000A4E50" w:rsidRPr="000A4E50">
        <w:rPr>
          <w:rFonts w:asciiTheme="minorHAnsi" w:hAnsiTheme="minorHAnsi"/>
          <w:sz w:val="20"/>
          <w:szCs w:val="20"/>
          <w:lang w:eastAsia="en-US"/>
        </w:rPr>
        <w:t xml:space="preserve">Year 10, Year 11 and Year 12 ensures </w:t>
      </w:r>
      <w:r w:rsidRPr="000A4E50">
        <w:rPr>
          <w:rFonts w:asciiTheme="minorHAnsi" w:hAnsiTheme="minorHAnsi"/>
          <w:sz w:val="20"/>
          <w:szCs w:val="20"/>
          <w:lang w:eastAsia="en-US"/>
        </w:rPr>
        <w:t>students leave Everton Park State High School with a VET certificate as well as a Senior Statement, QCE / QCIA and / or an OP.</w:t>
      </w:r>
    </w:p>
    <w:p w:rsidR="008C76FD" w:rsidRPr="000A4E50" w:rsidRDefault="008C76FD" w:rsidP="000A4E50">
      <w:pPr>
        <w:numPr>
          <w:ilvl w:val="0"/>
          <w:numId w:val="2"/>
        </w:numPr>
        <w:spacing w:after="0" w:line="240" w:lineRule="auto"/>
        <w:jc w:val="both"/>
        <w:rPr>
          <w:rFonts w:asciiTheme="minorHAnsi" w:hAnsiTheme="minorHAnsi"/>
          <w:sz w:val="20"/>
          <w:szCs w:val="20"/>
          <w:lang w:eastAsia="en-US"/>
        </w:rPr>
      </w:pPr>
      <w:r w:rsidRPr="000A4E50">
        <w:rPr>
          <w:rFonts w:asciiTheme="minorHAnsi" w:hAnsiTheme="minorHAnsi"/>
          <w:sz w:val="20"/>
          <w:szCs w:val="20"/>
          <w:lang w:eastAsia="en-US"/>
        </w:rPr>
        <w:t>Senior students have a wide variety of pathways with links to TAFE, Queensland University of Technology and local businesses to encourage vocational pathways for their future.</w:t>
      </w:r>
    </w:p>
    <w:p w:rsidR="000F25E7" w:rsidRPr="001B69BF" w:rsidRDefault="000F25E7" w:rsidP="00A03FE9">
      <w:pPr>
        <w:spacing w:line="240" w:lineRule="auto"/>
        <w:rPr>
          <w:rFonts w:ascii="Arial" w:hAnsi="Arial"/>
          <w:sz w:val="16"/>
          <w:szCs w:val="20"/>
          <w:lang w:val="en-US" w:eastAsia="en-US"/>
        </w:rPr>
      </w:pPr>
    </w:p>
    <w:p w:rsidR="000F25E7" w:rsidRPr="000A4E50" w:rsidRDefault="000F25E7" w:rsidP="000A4E50">
      <w:pPr>
        <w:spacing w:after="0" w:line="240" w:lineRule="auto"/>
        <w:ind w:left="284"/>
        <w:rPr>
          <w:rFonts w:asciiTheme="minorHAnsi" w:hAnsiTheme="minorHAnsi"/>
          <w:b/>
          <w:sz w:val="20"/>
          <w:szCs w:val="20"/>
          <w:lang w:val="en-US" w:eastAsia="en-US"/>
        </w:rPr>
      </w:pPr>
      <w:r w:rsidRPr="000A4E50">
        <w:rPr>
          <w:rFonts w:asciiTheme="minorHAnsi" w:hAnsiTheme="minorHAnsi"/>
          <w:b/>
          <w:sz w:val="20"/>
          <w:szCs w:val="20"/>
          <w:lang w:val="en-US" w:eastAsia="en-US"/>
        </w:rPr>
        <w:t>Extra curricula activities</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APE – Academic Program of Excellence (Go APE over learning)</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Student Representative Council</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Debating/speaking competitions</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Lions Youth of the Year</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Chess Club / Readers Cup / Book Club</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Leadership Outdoor Education Camps – Emu Gully / Maroon Outdoor Education Centre</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Vietnam Leadership and Community Expedition</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Music Evening – showcasing the musical talents of our students</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Arts Night</w:t>
      </w:r>
    </w:p>
    <w:p w:rsidR="008C76FD" w:rsidRPr="000A4E50"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School Bands</w:t>
      </w:r>
    </w:p>
    <w:p w:rsidR="000F25E7" w:rsidRDefault="008C76FD" w:rsidP="000A4E50">
      <w:pPr>
        <w:spacing w:after="0" w:line="240" w:lineRule="auto"/>
        <w:ind w:left="284"/>
        <w:rPr>
          <w:rFonts w:asciiTheme="minorHAnsi" w:hAnsiTheme="minorHAnsi"/>
          <w:sz w:val="20"/>
          <w:szCs w:val="20"/>
          <w:lang w:val="en-US" w:eastAsia="en-US"/>
        </w:rPr>
      </w:pPr>
      <w:r w:rsidRPr="000A4E50">
        <w:rPr>
          <w:rFonts w:asciiTheme="minorHAnsi" w:hAnsiTheme="minorHAnsi"/>
          <w:sz w:val="20"/>
          <w:szCs w:val="20"/>
          <w:lang w:val="en-US" w:eastAsia="en-US"/>
        </w:rPr>
        <w:t>•</w:t>
      </w:r>
      <w:r w:rsidRPr="000A4E50">
        <w:rPr>
          <w:rFonts w:asciiTheme="minorHAnsi" w:hAnsiTheme="minorHAnsi"/>
          <w:sz w:val="20"/>
          <w:szCs w:val="20"/>
          <w:lang w:val="en-US" w:eastAsia="en-US"/>
        </w:rPr>
        <w:tab/>
        <w:t>After school tutorials in English, Mathematics and Science</w:t>
      </w:r>
    </w:p>
    <w:p w:rsidR="000A4E50" w:rsidRPr="000A4E50" w:rsidRDefault="000A4E50" w:rsidP="000A4E50">
      <w:pPr>
        <w:spacing w:after="0" w:line="240" w:lineRule="auto"/>
        <w:rPr>
          <w:rFonts w:asciiTheme="minorHAnsi" w:hAnsiTheme="minorHAnsi"/>
          <w:sz w:val="20"/>
          <w:szCs w:val="20"/>
          <w:lang w:val="en-US" w:eastAsia="en-US"/>
        </w:rPr>
      </w:pPr>
    </w:p>
    <w:p w:rsidR="000F25E7" w:rsidRPr="001B69BF" w:rsidRDefault="000F25E7" w:rsidP="00A03FE9">
      <w:pPr>
        <w:spacing w:line="240" w:lineRule="auto"/>
        <w:rPr>
          <w:rFonts w:ascii="Arial" w:hAnsi="Arial"/>
          <w:b/>
          <w:sz w:val="20"/>
          <w:szCs w:val="20"/>
          <w:lang w:val="en-US" w:eastAsia="en-US"/>
        </w:rPr>
      </w:pPr>
      <w:r w:rsidRPr="001B69BF">
        <w:rPr>
          <w:rFonts w:ascii="Arial" w:hAnsi="Arial"/>
          <w:b/>
          <w:sz w:val="20"/>
          <w:szCs w:val="20"/>
          <w:lang w:val="en-US" w:eastAsia="en-US"/>
        </w:rPr>
        <w:t>How Information and Communication Technologies are used to assist learning</w:t>
      </w:r>
    </w:p>
    <w:p w:rsidR="000A4E50" w:rsidRPr="00F25FFD" w:rsidRDefault="008C76FD" w:rsidP="000A4E50">
      <w:pPr>
        <w:spacing w:after="0" w:line="240" w:lineRule="auto"/>
        <w:jc w:val="both"/>
        <w:rPr>
          <w:rFonts w:asciiTheme="minorHAnsi" w:hAnsiTheme="minorHAnsi"/>
          <w:sz w:val="20"/>
          <w:szCs w:val="20"/>
          <w:lang w:val="en-US" w:eastAsia="en-US"/>
        </w:rPr>
      </w:pPr>
      <w:r w:rsidRPr="00F25FFD">
        <w:rPr>
          <w:rFonts w:asciiTheme="minorHAnsi" w:hAnsiTheme="minorHAnsi"/>
          <w:sz w:val="20"/>
          <w:szCs w:val="20"/>
          <w:lang w:val="en-US" w:eastAsia="en-US"/>
        </w:rPr>
        <w:t>Everton Park State High School has a 1-1 laptop program for students in Year 9-12. Students can choose to take the laptop home or access a laptop at school. Wireless connection is available across the school from the oval, school hall and all classrooms allowing e-learning to take place in all areas of the school. Year 8 students have access to two networked Multimedia labs</w:t>
      </w:r>
      <w:r w:rsidR="000A4E50" w:rsidRPr="00F25FFD">
        <w:rPr>
          <w:rFonts w:asciiTheme="minorHAnsi" w:hAnsiTheme="minorHAnsi"/>
          <w:sz w:val="20"/>
          <w:szCs w:val="20"/>
          <w:lang w:val="en-US" w:eastAsia="en-US"/>
        </w:rPr>
        <w:t>.</w:t>
      </w:r>
      <w:r w:rsidRPr="00F25FFD">
        <w:rPr>
          <w:rFonts w:asciiTheme="minorHAnsi" w:hAnsiTheme="minorHAnsi"/>
          <w:sz w:val="20"/>
          <w:szCs w:val="20"/>
          <w:lang w:val="en-US" w:eastAsia="en-US"/>
        </w:rPr>
        <w:t xml:space="preserve"> </w:t>
      </w:r>
    </w:p>
    <w:p w:rsidR="000A4E50" w:rsidRPr="00F25FFD" w:rsidRDefault="000A4E50" w:rsidP="000A4E50">
      <w:pPr>
        <w:spacing w:after="0" w:line="240" w:lineRule="auto"/>
        <w:jc w:val="both"/>
        <w:rPr>
          <w:rFonts w:asciiTheme="minorHAnsi" w:hAnsiTheme="minorHAnsi"/>
          <w:sz w:val="20"/>
          <w:szCs w:val="20"/>
          <w:lang w:val="en-US" w:eastAsia="en-US"/>
        </w:rPr>
      </w:pPr>
    </w:p>
    <w:p w:rsidR="000F25E7" w:rsidRPr="00F25FFD" w:rsidRDefault="008C76FD" w:rsidP="000A4E50">
      <w:pPr>
        <w:spacing w:after="0" w:line="240" w:lineRule="auto"/>
        <w:jc w:val="both"/>
        <w:rPr>
          <w:rFonts w:asciiTheme="minorHAnsi" w:hAnsiTheme="minorHAnsi"/>
          <w:sz w:val="20"/>
          <w:szCs w:val="20"/>
          <w:lang w:val="en-US" w:eastAsia="en-US"/>
        </w:rPr>
      </w:pPr>
      <w:r w:rsidRPr="00F25FFD">
        <w:rPr>
          <w:rFonts w:asciiTheme="minorHAnsi" w:hAnsiTheme="minorHAnsi"/>
          <w:sz w:val="20"/>
          <w:szCs w:val="20"/>
          <w:lang w:val="en-US" w:eastAsia="en-US"/>
        </w:rPr>
        <w:t>The results from the 2014 Parent and Student Survey showed an increase in the satisfaction in the use of technology across all learning areas. There are 8 networked Interactive Whiteboards and monitors in most classrooms with teachers increasingly using this technology to support teaching and learning across a range of subject areas.</w:t>
      </w:r>
    </w:p>
    <w:p w:rsidR="000A4E50" w:rsidRPr="00F25FFD" w:rsidRDefault="000A4E50" w:rsidP="000A4E50">
      <w:pPr>
        <w:spacing w:after="0" w:line="240" w:lineRule="auto"/>
        <w:jc w:val="both"/>
        <w:rPr>
          <w:rFonts w:asciiTheme="minorHAnsi" w:hAnsiTheme="minorHAnsi"/>
          <w:sz w:val="20"/>
          <w:szCs w:val="20"/>
          <w:lang w:val="en-US" w:eastAsia="en-US"/>
        </w:rPr>
      </w:pPr>
    </w:p>
    <w:p w:rsidR="008C76FD" w:rsidRPr="00F25FFD" w:rsidRDefault="008C76FD" w:rsidP="000A4E50">
      <w:pPr>
        <w:spacing w:after="0" w:line="240" w:lineRule="auto"/>
        <w:jc w:val="both"/>
        <w:rPr>
          <w:rFonts w:asciiTheme="minorHAnsi" w:hAnsiTheme="minorHAnsi"/>
          <w:sz w:val="20"/>
          <w:szCs w:val="20"/>
          <w:lang w:val="en-US" w:eastAsia="en-US"/>
        </w:rPr>
      </w:pPr>
      <w:r w:rsidRPr="00F25FFD">
        <w:rPr>
          <w:rFonts w:asciiTheme="minorHAnsi" w:hAnsiTheme="minorHAnsi"/>
          <w:sz w:val="20"/>
          <w:szCs w:val="20"/>
          <w:lang w:val="en-US" w:eastAsia="en-US"/>
        </w:rPr>
        <w:t xml:space="preserve">Robotics is a growing subject interest in the school and provides students with high quality learning programs in </w:t>
      </w:r>
      <w:r w:rsidR="000A4E50" w:rsidRPr="00F25FFD">
        <w:rPr>
          <w:rFonts w:asciiTheme="minorHAnsi" w:hAnsiTheme="minorHAnsi"/>
          <w:sz w:val="20"/>
          <w:szCs w:val="20"/>
          <w:lang w:val="en-US" w:eastAsia="en-US"/>
        </w:rPr>
        <w:t>the STEM are</w:t>
      </w:r>
      <w:r w:rsidRPr="00F25FFD">
        <w:rPr>
          <w:rFonts w:asciiTheme="minorHAnsi" w:hAnsiTheme="minorHAnsi"/>
          <w:sz w:val="20"/>
          <w:szCs w:val="20"/>
          <w:lang w:val="en-US" w:eastAsia="en-US"/>
        </w:rPr>
        <w:t>a.</w:t>
      </w:r>
    </w:p>
    <w:p w:rsidR="000A4E50" w:rsidRPr="000A4E50" w:rsidRDefault="000A4E50" w:rsidP="000A4E50">
      <w:pPr>
        <w:spacing w:after="0" w:line="240" w:lineRule="auto"/>
        <w:jc w:val="both"/>
        <w:rPr>
          <w:rFonts w:asciiTheme="minorHAnsi" w:hAnsiTheme="minorHAnsi"/>
          <w:sz w:val="20"/>
          <w:szCs w:val="20"/>
          <w:lang w:val="en-US" w:eastAsia="en-US"/>
        </w:rPr>
      </w:pPr>
    </w:p>
    <w:p w:rsidR="000F25E7" w:rsidRPr="001B69BF" w:rsidRDefault="000F25E7" w:rsidP="00EB0A8D">
      <w:pPr>
        <w:keepNext/>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Social Climate</w:t>
      </w:r>
    </w:p>
    <w:p w:rsidR="008C76FD" w:rsidRPr="00F25FFD" w:rsidRDefault="008C76FD" w:rsidP="000A4E50">
      <w:pPr>
        <w:spacing w:after="0" w:line="240" w:lineRule="auto"/>
        <w:jc w:val="both"/>
        <w:rPr>
          <w:rFonts w:asciiTheme="minorHAnsi" w:hAnsiTheme="minorHAnsi"/>
          <w:sz w:val="20"/>
          <w:szCs w:val="20"/>
          <w:lang w:val="en-US" w:eastAsia="en-US"/>
        </w:rPr>
      </w:pPr>
      <w:r w:rsidRPr="00F25FFD">
        <w:rPr>
          <w:rFonts w:asciiTheme="minorHAnsi" w:hAnsiTheme="minorHAnsi"/>
          <w:sz w:val="20"/>
          <w:szCs w:val="20"/>
          <w:lang w:val="en-US" w:eastAsia="en-US"/>
        </w:rPr>
        <w:t>The pasto</w:t>
      </w:r>
      <w:r w:rsidR="000A4E50" w:rsidRPr="00F25FFD">
        <w:rPr>
          <w:rFonts w:asciiTheme="minorHAnsi" w:hAnsiTheme="minorHAnsi"/>
          <w:sz w:val="20"/>
          <w:szCs w:val="20"/>
          <w:lang w:val="en-US" w:eastAsia="en-US"/>
        </w:rPr>
        <w:t>ral care programs are based on Home</w:t>
      </w:r>
      <w:r w:rsidRPr="00F25FFD">
        <w:rPr>
          <w:rFonts w:asciiTheme="minorHAnsi" w:hAnsiTheme="minorHAnsi"/>
          <w:sz w:val="20"/>
          <w:szCs w:val="20"/>
          <w:lang w:val="en-US" w:eastAsia="en-US"/>
        </w:rPr>
        <w:t xml:space="preserve"> Group teachers and Heads of Year (HOY) who are experienced in that particular year level. HOYs for Junior Secondary (Year 8 and Year 9) and Year 10, 11 and 12 are an integral part of our school. Each HOY with the support of their Home Group teachers manage student attendance, behaviour and support the Heads of Department in monitoring academic achievement. </w:t>
      </w:r>
    </w:p>
    <w:p w:rsidR="000A4E50" w:rsidRPr="00F25FFD" w:rsidRDefault="000A4E50" w:rsidP="000A4E50">
      <w:pPr>
        <w:spacing w:after="0" w:line="240" w:lineRule="auto"/>
        <w:jc w:val="both"/>
        <w:rPr>
          <w:rFonts w:asciiTheme="minorHAnsi" w:hAnsiTheme="minorHAnsi"/>
          <w:sz w:val="20"/>
          <w:szCs w:val="20"/>
          <w:lang w:val="en-US" w:eastAsia="en-US"/>
        </w:rPr>
      </w:pPr>
    </w:p>
    <w:p w:rsidR="008C76FD" w:rsidRPr="00F25FFD" w:rsidRDefault="008C76FD" w:rsidP="000A4E50">
      <w:pPr>
        <w:spacing w:after="0" w:line="240" w:lineRule="auto"/>
        <w:jc w:val="both"/>
        <w:rPr>
          <w:rFonts w:asciiTheme="minorHAnsi" w:hAnsiTheme="minorHAnsi"/>
          <w:sz w:val="20"/>
          <w:szCs w:val="20"/>
          <w:lang w:val="en-US" w:eastAsia="en-US"/>
        </w:rPr>
      </w:pPr>
      <w:r w:rsidRPr="00F25FFD">
        <w:rPr>
          <w:rFonts w:asciiTheme="minorHAnsi" w:hAnsiTheme="minorHAnsi"/>
          <w:sz w:val="20"/>
          <w:szCs w:val="20"/>
          <w:lang w:val="en-US" w:eastAsia="en-US"/>
        </w:rPr>
        <w:t xml:space="preserve">The school is fortunate to have the support of a Guidance Officer, School Based </w:t>
      </w:r>
      <w:r w:rsidR="000A4E50" w:rsidRPr="00F25FFD">
        <w:rPr>
          <w:rFonts w:asciiTheme="minorHAnsi" w:hAnsiTheme="minorHAnsi"/>
          <w:sz w:val="20"/>
          <w:szCs w:val="20"/>
          <w:lang w:val="en-US" w:eastAsia="en-US"/>
        </w:rPr>
        <w:t xml:space="preserve">Youth </w:t>
      </w:r>
      <w:r w:rsidRPr="00F25FFD">
        <w:rPr>
          <w:rFonts w:asciiTheme="minorHAnsi" w:hAnsiTheme="minorHAnsi"/>
          <w:sz w:val="20"/>
          <w:szCs w:val="20"/>
          <w:lang w:val="en-US" w:eastAsia="en-US"/>
        </w:rPr>
        <w:t>Health Nurse, School Chaplain and a Youth Worker, who organise a range of school activities to cater for students’ needs. This support is enhanced by the Student Representative Council, Senior and Junior Secondary School Leaders and members of the Yr 8 / Yr 12 Buddy Program.</w:t>
      </w:r>
    </w:p>
    <w:p w:rsidR="000A4E50" w:rsidRPr="00F25FFD" w:rsidRDefault="000A4E50" w:rsidP="000A4E50">
      <w:pPr>
        <w:spacing w:after="0" w:line="240" w:lineRule="auto"/>
        <w:jc w:val="both"/>
        <w:rPr>
          <w:rFonts w:asciiTheme="minorHAnsi" w:hAnsiTheme="minorHAnsi"/>
          <w:sz w:val="20"/>
          <w:szCs w:val="20"/>
          <w:lang w:val="en-US" w:eastAsia="en-US"/>
        </w:rPr>
      </w:pPr>
    </w:p>
    <w:p w:rsidR="008C76FD" w:rsidRPr="00F25FFD" w:rsidRDefault="008C76FD" w:rsidP="000A4E50">
      <w:pPr>
        <w:spacing w:after="0" w:line="240" w:lineRule="auto"/>
        <w:jc w:val="both"/>
        <w:rPr>
          <w:rFonts w:asciiTheme="minorHAnsi" w:hAnsiTheme="minorHAnsi"/>
          <w:sz w:val="20"/>
          <w:szCs w:val="20"/>
          <w:lang w:val="en-US" w:eastAsia="en-US"/>
        </w:rPr>
      </w:pPr>
      <w:r w:rsidRPr="00F25FFD">
        <w:rPr>
          <w:rFonts w:asciiTheme="minorHAnsi" w:hAnsiTheme="minorHAnsi"/>
          <w:sz w:val="20"/>
          <w:szCs w:val="20"/>
          <w:lang w:val="en-US" w:eastAsia="en-US"/>
        </w:rPr>
        <w:t xml:space="preserve">Results of the 2014 School Opinion Survey continue to reflect a high level of parent satisfaction that the school is a safe school, their student is treated fairly and that students are happy in the school. </w:t>
      </w:r>
    </w:p>
    <w:p w:rsidR="000A4E50" w:rsidRPr="00F25FFD" w:rsidRDefault="000A4E50" w:rsidP="000A4E50">
      <w:pPr>
        <w:spacing w:after="0" w:line="240" w:lineRule="auto"/>
        <w:jc w:val="both"/>
        <w:rPr>
          <w:rFonts w:asciiTheme="minorHAnsi" w:hAnsiTheme="minorHAnsi"/>
          <w:sz w:val="20"/>
          <w:szCs w:val="20"/>
          <w:lang w:val="en-US" w:eastAsia="en-US"/>
        </w:rPr>
      </w:pPr>
    </w:p>
    <w:p w:rsidR="000A4E50" w:rsidRPr="00F25FFD" w:rsidRDefault="008C76FD" w:rsidP="000A4E50">
      <w:pPr>
        <w:spacing w:after="0" w:line="240" w:lineRule="auto"/>
        <w:jc w:val="both"/>
        <w:rPr>
          <w:rFonts w:asciiTheme="minorHAnsi" w:hAnsiTheme="minorHAnsi"/>
          <w:sz w:val="20"/>
          <w:szCs w:val="20"/>
          <w:lang w:val="en-US" w:eastAsia="en-US"/>
        </w:rPr>
      </w:pPr>
      <w:r w:rsidRPr="00F25FFD">
        <w:rPr>
          <w:rFonts w:asciiTheme="minorHAnsi" w:hAnsiTheme="minorHAnsi"/>
          <w:sz w:val="20"/>
          <w:szCs w:val="20"/>
          <w:lang w:val="en-US" w:eastAsia="en-US"/>
        </w:rPr>
        <w:t xml:space="preserve">The school community supports a School Wide Positive Behaviour Support Program which is based on teaching positive and correct behaviour across a range of situations. Bullying and Cyber Bullying behaviour and consequences are also outlined in the School’s Responsible Behaviour Plan for Students.  </w:t>
      </w:r>
    </w:p>
    <w:p w:rsidR="000F25E7" w:rsidRPr="000A4E50" w:rsidRDefault="008C76FD" w:rsidP="000A4E50">
      <w:pPr>
        <w:spacing w:after="0" w:line="240" w:lineRule="auto"/>
        <w:jc w:val="both"/>
        <w:rPr>
          <w:rFonts w:asciiTheme="minorHAnsi" w:hAnsiTheme="minorHAnsi"/>
          <w:sz w:val="20"/>
          <w:szCs w:val="20"/>
          <w:lang w:val="en-US" w:eastAsia="en-US"/>
        </w:rPr>
      </w:pPr>
      <w:r w:rsidRPr="000A4E50">
        <w:rPr>
          <w:rFonts w:asciiTheme="minorHAnsi" w:hAnsiTheme="minorHAnsi"/>
          <w:color w:val="FF0000"/>
          <w:sz w:val="20"/>
          <w:szCs w:val="20"/>
          <w:lang w:val="en-US" w:eastAsia="en-US"/>
        </w:rPr>
        <w:lastRenderedPageBreak/>
        <w:t xml:space="preserve">  </w:t>
      </w:r>
    </w:p>
    <w:p w:rsidR="000F25E7" w:rsidRPr="001B69BF" w:rsidRDefault="000F25E7" w:rsidP="00A03FE9">
      <w:pPr>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Parent, student and staff satisfaction with the school</w:t>
      </w: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379"/>
        <w:gridCol w:w="851"/>
        <w:gridCol w:w="992"/>
        <w:gridCol w:w="992"/>
      </w:tblGrid>
      <w:tr w:rsidR="000F25E7" w:rsidRPr="001B69BF" w:rsidTr="00051507">
        <w:trPr>
          <w:trHeight w:val="361"/>
          <w:tblHeader/>
        </w:trPr>
        <w:tc>
          <w:tcPr>
            <w:tcW w:w="6379" w:type="dxa"/>
            <w:shd w:val="clear" w:color="auto" w:fill="EAF1DD"/>
            <w:vAlign w:val="center"/>
          </w:tcPr>
          <w:p w:rsidR="000F25E7" w:rsidRPr="001B69BF" w:rsidRDefault="000F25E7"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0F25E7" w:rsidRPr="001B69BF" w:rsidRDefault="000F25E7" w:rsidP="00A03FE9">
            <w:pPr>
              <w:spacing w:after="0" w:line="240" w:lineRule="auto"/>
              <w:rPr>
                <w:rFonts w:ascii="Arial" w:hAnsi="Arial"/>
                <w:sz w:val="16"/>
                <w:szCs w:val="20"/>
                <w:lang w:val="en-US" w:eastAsia="en-US"/>
              </w:rPr>
            </w:pPr>
          </w:p>
        </w:tc>
        <w:tc>
          <w:tcPr>
            <w:tcW w:w="992"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p>
        </w:tc>
        <w:tc>
          <w:tcPr>
            <w:tcW w:w="992"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p>
        </w:tc>
      </w:tr>
      <w:tr w:rsidR="000F25E7" w:rsidRPr="001B69BF" w:rsidTr="00051507">
        <w:trPr>
          <w:trHeight w:val="354"/>
          <w:tblHeader/>
        </w:trPr>
        <w:tc>
          <w:tcPr>
            <w:tcW w:w="6379"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parent/caregivers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child is getting a good education at school (S2016)</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this is a good school (S2035)</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child likes being at this school* (S2001)</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child feels safe at this school* (S2002)</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child's learning needs are being met at this school* (S2003)</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child is making good progress at this school* (S2004)</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noProof/>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teachers at this school expect their child to do his or her best* (S2005)</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teachers at this school provide their child with useful feedback about his or her school work* (S2006)</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teachers at this school motivate their child to learn* (S2007)</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teachers at this school treat students fairly* (S2008)</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can talk to their child's teachers about their concerns* (S2009)</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this school works with them to support their child's learning* (S2010)</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this school takes parents' opinions seriously* (S2011)</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student behaviour is well managed at this school* (S2012)</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this school looks for ways to improve* (S2013)</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this school is well maintained* (S2014)</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89%</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bl>
    <w:p w:rsidR="000F25E7" w:rsidRPr="001B69BF" w:rsidRDefault="000F25E7" w:rsidP="00A03FE9">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379"/>
        <w:gridCol w:w="851"/>
        <w:gridCol w:w="992"/>
        <w:gridCol w:w="992"/>
      </w:tblGrid>
      <w:tr w:rsidR="000F25E7" w:rsidRPr="001B69BF" w:rsidTr="00051507">
        <w:trPr>
          <w:trHeight w:val="361"/>
          <w:tblHeader/>
        </w:trPr>
        <w:tc>
          <w:tcPr>
            <w:tcW w:w="6379" w:type="dxa"/>
            <w:shd w:val="clear" w:color="auto" w:fill="EAF1DD"/>
            <w:vAlign w:val="center"/>
          </w:tcPr>
          <w:p w:rsidR="000F25E7" w:rsidRPr="001B69BF" w:rsidRDefault="000F25E7"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0F25E7" w:rsidRPr="001B69BF" w:rsidRDefault="000F25E7" w:rsidP="00A03FE9">
            <w:pPr>
              <w:spacing w:after="0" w:line="240" w:lineRule="auto"/>
              <w:rPr>
                <w:rFonts w:ascii="Arial" w:hAnsi="Arial"/>
                <w:sz w:val="16"/>
                <w:szCs w:val="20"/>
                <w:lang w:val="en-US" w:eastAsia="en-US"/>
              </w:rPr>
            </w:pPr>
          </w:p>
        </w:tc>
        <w:tc>
          <w:tcPr>
            <w:tcW w:w="992"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p>
        </w:tc>
        <w:tc>
          <w:tcPr>
            <w:tcW w:w="992"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p>
        </w:tc>
      </w:tr>
      <w:tr w:rsidR="000F25E7" w:rsidRPr="001B69BF" w:rsidTr="00051507">
        <w:trPr>
          <w:trHeight w:val="354"/>
          <w:tblHeader/>
        </w:trPr>
        <w:tc>
          <w:tcPr>
            <w:tcW w:w="6379"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students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are getting a good education at school (S2048)</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99%</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96%</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like being at their school* (S2036)</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89%</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92%</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92%</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feel safe at their school* (S2037)</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96%</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teachers motivate them to learn* (S2038)</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teachers expect them to do their best* (S2039)</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96%</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99%</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98%</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teachers provide them with useful feedback about their school work* (S2040)</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88%</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teachers treat students fairly at their school* (S2041)</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83%</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83%</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can talk to their teachers about their concerns* (S2042)</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77%</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85%</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takes students' opinions seriously* (S2043)</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86%</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88%</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student behaviour is well managed at their school* (S2044)</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84%</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85%</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looks for ways to improve* (S2045)</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96%</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is well maintained* (S2046)</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89%</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gives them opportunities to do interesting things* (S2047)</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87%</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88%</w:t>
            </w:r>
          </w:p>
        </w:tc>
      </w:tr>
    </w:tbl>
    <w:p w:rsidR="000F25E7" w:rsidRPr="001B69BF" w:rsidRDefault="000F25E7" w:rsidP="00A03FE9">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379"/>
        <w:gridCol w:w="851"/>
        <w:gridCol w:w="992"/>
        <w:gridCol w:w="992"/>
      </w:tblGrid>
      <w:tr w:rsidR="000F25E7" w:rsidRPr="001B69BF" w:rsidTr="00051507">
        <w:trPr>
          <w:trHeight w:val="361"/>
          <w:tblHeader/>
        </w:trPr>
        <w:tc>
          <w:tcPr>
            <w:tcW w:w="6379" w:type="dxa"/>
            <w:shd w:val="clear" w:color="auto" w:fill="EAF1DD"/>
            <w:vAlign w:val="center"/>
          </w:tcPr>
          <w:p w:rsidR="000F25E7" w:rsidRPr="001B69BF" w:rsidRDefault="000F25E7"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0F25E7" w:rsidRPr="001B69BF" w:rsidRDefault="000F25E7" w:rsidP="00A03FE9">
            <w:pPr>
              <w:spacing w:after="0" w:line="240" w:lineRule="auto"/>
              <w:rPr>
                <w:rFonts w:ascii="Arial" w:hAnsi="Arial"/>
                <w:sz w:val="16"/>
                <w:szCs w:val="20"/>
                <w:lang w:val="en-US" w:eastAsia="en-US"/>
              </w:rPr>
            </w:pPr>
          </w:p>
        </w:tc>
        <w:tc>
          <w:tcPr>
            <w:tcW w:w="992"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p>
        </w:tc>
        <w:tc>
          <w:tcPr>
            <w:tcW w:w="992"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p>
        </w:tc>
      </w:tr>
      <w:tr w:rsidR="000F25E7" w:rsidRPr="001B69BF" w:rsidTr="00051507">
        <w:trPr>
          <w:trHeight w:val="354"/>
          <w:tblHeader/>
        </w:trPr>
        <w:tc>
          <w:tcPr>
            <w:tcW w:w="6379" w:type="dxa"/>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lastRenderedPageBreak/>
              <w:t>Percentage of school staff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enjoy working at their school (S2069)</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98%</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feel that their school is a safe place in which to work (S2070)</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98%</w:t>
            </w:r>
          </w:p>
        </w:tc>
        <w:tc>
          <w:tcPr>
            <w:tcW w:w="992" w:type="dxa"/>
            <w:shd w:val="clear" w:color="auto" w:fill="auto"/>
            <w:vAlign w:val="center"/>
          </w:tcPr>
          <w:p w:rsidR="000F25E7" w:rsidRPr="001B69BF" w:rsidRDefault="000F25E7" w:rsidP="00A03FE9">
            <w:pPr>
              <w:spacing w:after="0" w:line="240" w:lineRule="auto"/>
              <w:ind w:left="720" w:hanging="720"/>
              <w:jc w:val="center"/>
              <w:rPr>
                <w:rFonts w:ascii="Arial" w:hAnsi="Arial"/>
                <w:sz w:val="16"/>
                <w:szCs w:val="20"/>
                <w:lang w:val="en-US" w:eastAsia="en-US"/>
              </w:rPr>
            </w:pPr>
            <w:r w:rsidRPr="00881D7E">
              <w:rPr>
                <w:rFonts w:ascii="Arial" w:hAnsi="Arial"/>
                <w:noProof/>
                <w:sz w:val="16"/>
                <w:szCs w:val="20"/>
                <w:lang w:val="en-US" w:eastAsia="en-US"/>
              </w:rPr>
              <w:t>97%</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they receive useful feedback about their work at their school (S2071)</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88%</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students are encouraged to do their best at their school (S2072)</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students are treated fairly at their school (S2073)</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student behaviour is well managed at their school (S2074)</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88%</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staff are well supported at their school (S2075)</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98%</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88%</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takes staff opinions seriously (S2076)</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95%</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94%</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looks for ways to improve (S2077)</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100%</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is well maintained (S2078)</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93%</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91%</w:t>
            </w:r>
          </w:p>
        </w:tc>
      </w:tr>
      <w:tr w:rsidR="000F25E7" w:rsidRPr="001B69BF" w:rsidTr="00051507">
        <w:trPr>
          <w:trHeight w:val="354"/>
        </w:trPr>
        <w:tc>
          <w:tcPr>
            <w:tcW w:w="6379" w:type="dxa"/>
            <w:shd w:val="clear" w:color="auto" w:fill="auto"/>
            <w:vAlign w:val="center"/>
          </w:tcPr>
          <w:p w:rsidR="000F25E7" w:rsidRPr="001B69BF" w:rsidRDefault="000F25E7" w:rsidP="00A03FE9">
            <w:pPr>
              <w:pStyle w:val="tableIndent"/>
              <w:keepNext w:val="0"/>
              <w:spacing w:before="0" w:after="0"/>
              <w:ind w:left="0"/>
            </w:pPr>
            <w:r w:rsidRPr="001B69BF">
              <w:t>their school gives them opportunities to do interesting things (S2079)</w:t>
            </w:r>
          </w:p>
        </w:tc>
        <w:tc>
          <w:tcPr>
            <w:tcW w:w="851"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98%</w:t>
            </w:r>
          </w:p>
        </w:tc>
        <w:tc>
          <w:tcPr>
            <w:tcW w:w="992"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97%</w:t>
            </w:r>
          </w:p>
        </w:tc>
      </w:tr>
    </w:tbl>
    <w:p w:rsidR="000F25E7" w:rsidRPr="001B69BF" w:rsidRDefault="000F25E7" w:rsidP="00A03FE9">
      <w:pPr>
        <w:spacing w:before="120" w:after="120"/>
        <w:rPr>
          <w:rFonts w:ascii="Arial" w:hAnsi="Arial" w:cs="Arial"/>
          <w:sz w:val="14"/>
        </w:rPr>
      </w:pPr>
      <w:r w:rsidRPr="001B69BF">
        <w:rPr>
          <w:rFonts w:ascii="Arial" w:hAnsi="Arial" w:cs="Arial"/>
          <w:sz w:val="14"/>
        </w:rPr>
        <w:t>* Nationally agreed student and parent/caregiver items were incorporated in the School Opinion Survey in 2012.</w:t>
      </w:r>
    </w:p>
    <w:p w:rsidR="000F25E7" w:rsidRPr="001B69BF" w:rsidRDefault="000F25E7" w:rsidP="00A03FE9">
      <w:pPr>
        <w:spacing w:after="120"/>
        <w:rPr>
          <w:rFonts w:ascii="Arial" w:hAnsi="Arial" w:cs="Arial"/>
          <w:sz w:val="14"/>
        </w:rPr>
      </w:pPr>
      <w:r w:rsidRPr="001B69BF">
        <w:rPr>
          <w:rFonts w:ascii="Arial" w:hAnsi="Arial" w:cs="Arial"/>
          <w:sz w:val="14"/>
        </w:rPr>
        <w:t xml:space="preserve"># </w:t>
      </w:r>
      <w:r>
        <w:rPr>
          <w:rFonts w:ascii="Arial" w:hAnsi="Arial" w:cs="Arial"/>
          <w:sz w:val="14"/>
        </w:rPr>
        <w:t>‘Agree’ represents the p</w:t>
      </w:r>
      <w:r w:rsidRPr="001B69BF">
        <w:rPr>
          <w:rFonts w:ascii="Arial" w:hAnsi="Arial" w:cs="Arial"/>
          <w:sz w:val="14"/>
        </w:rPr>
        <w:t>ercentage of respondents who Somewhat Agree, Agree or Strongly Agree with the statement. Due to a major redevelopment of the surveys (parent/caregiver and student in 2012; staff in 2013), comparisons with results from previous years are not recommended.</w:t>
      </w:r>
    </w:p>
    <w:p w:rsidR="000F25E7" w:rsidRPr="001B69BF" w:rsidRDefault="000F25E7" w:rsidP="00A03FE9">
      <w:pPr>
        <w:spacing w:after="120"/>
        <w:rPr>
          <w:rFonts w:ascii="Arial" w:hAnsi="Arial" w:cs="Arial"/>
          <w:sz w:val="14"/>
        </w:rPr>
      </w:pPr>
      <w:r w:rsidRPr="001B69BF">
        <w:rPr>
          <w:rFonts w:ascii="Arial" w:hAnsi="Arial" w:cs="Arial"/>
          <w:sz w:val="14"/>
        </w:rPr>
        <w:t>DW = Data withheld to ensure confidentiality.</w:t>
      </w:r>
    </w:p>
    <w:p w:rsidR="000F25E7" w:rsidRPr="001B69BF" w:rsidRDefault="000F25E7" w:rsidP="0039169D">
      <w:pPr>
        <w:keepNext/>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Involving parents in their child’s education</w:t>
      </w:r>
    </w:p>
    <w:p w:rsidR="008C76FD" w:rsidRPr="000A4E50" w:rsidRDefault="008C76FD" w:rsidP="000A4E50">
      <w:pPr>
        <w:spacing w:after="0" w:line="240" w:lineRule="auto"/>
        <w:jc w:val="both"/>
        <w:rPr>
          <w:rFonts w:asciiTheme="minorHAnsi" w:hAnsiTheme="minorHAnsi"/>
          <w:sz w:val="20"/>
          <w:szCs w:val="20"/>
          <w:lang w:val="en-US" w:eastAsia="en-US"/>
        </w:rPr>
      </w:pPr>
      <w:r w:rsidRPr="000A4E50">
        <w:rPr>
          <w:rFonts w:asciiTheme="minorHAnsi" w:hAnsiTheme="minorHAnsi"/>
          <w:sz w:val="20"/>
          <w:szCs w:val="20"/>
          <w:lang w:val="en-US" w:eastAsia="en-US"/>
        </w:rPr>
        <w:t xml:space="preserve">The Everton Park State High School P&amp;C Association has been instrumental in supporting the school to improve across all areas. The school values the partnership with parents and families to support students’ successful learning. The P&amp;C Association has grown in number and is very supportive of teachers, staff and students and provides valuable advice across a range of areas to support students. </w:t>
      </w:r>
    </w:p>
    <w:p w:rsidR="000A4E50" w:rsidRPr="000A4E50" w:rsidRDefault="000A4E50" w:rsidP="000A4E50">
      <w:pPr>
        <w:spacing w:after="0" w:line="240" w:lineRule="auto"/>
        <w:jc w:val="both"/>
        <w:rPr>
          <w:rFonts w:asciiTheme="minorHAnsi" w:hAnsiTheme="minorHAnsi"/>
          <w:sz w:val="20"/>
          <w:szCs w:val="20"/>
          <w:lang w:val="en-US" w:eastAsia="en-US"/>
        </w:rPr>
      </w:pPr>
    </w:p>
    <w:p w:rsidR="008C76FD" w:rsidRPr="000A4E50" w:rsidRDefault="008C76FD" w:rsidP="000A4E50">
      <w:pPr>
        <w:spacing w:after="0" w:line="240" w:lineRule="auto"/>
        <w:jc w:val="both"/>
        <w:rPr>
          <w:rFonts w:asciiTheme="minorHAnsi" w:hAnsiTheme="minorHAnsi"/>
          <w:sz w:val="20"/>
          <w:szCs w:val="20"/>
          <w:lang w:val="en-US" w:eastAsia="en-US"/>
        </w:rPr>
      </w:pPr>
      <w:r w:rsidRPr="000A4E50">
        <w:rPr>
          <w:rFonts w:asciiTheme="minorHAnsi" w:hAnsiTheme="minorHAnsi"/>
          <w:sz w:val="20"/>
          <w:szCs w:val="20"/>
          <w:lang w:val="en-US" w:eastAsia="en-US"/>
        </w:rPr>
        <w:t xml:space="preserve">The School Wide Positive Behaviour Support (SWPBS) committee involves a range of people including parents in the decision making and planning for the implementation of our behaviour management policy. </w:t>
      </w:r>
    </w:p>
    <w:p w:rsidR="000A4E50" w:rsidRPr="000A4E50" w:rsidRDefault="000A4E50" w:rsidP="000A4E50">
      <w:pPr>
        <w:spacing w:after="0" w:line="240" w:lineRule="auto"/>
        <w:jc w:val="both"/>
        <w:rPr>
          <w:rFonts w:asciiTheme="minorHAnsi" w:hAnsiTheme="minorHAnsi"/>
          <w:sz w:val="20"/>
          <w:szCs w:val="20"/>
          <w:lang w:val="en-US" w:eastAsia="en-US"/>
        </w:rPr>
      </w:pPr>
    </w:p>
    <w:p w:rsidR="008C76FD" w:rsidRPr="000A4E50" w:rsidRDefault="008C76FD" w:rsidP="000A4E50">
      <w:pPr>
        <w:spacing w:after="0" w:line="240" w:lineRule="auto"/>
        <w:jc w:val="both"/>
        <w:rPr>
          <w:rFonts w:asciiTheme="minorHAnsi" w:hAnsiTheme="minorHAnsi"/>
          <w:sz w:val="20"/>
          <w:szCs w:val="20"/>
          <w:lang w:val="en-US" w:eastAsia="en-US"/>
        </w:rPr>
      </w:pPr>
      <w:r w:rsidRPr="000A4E50">
        <w:rPr>
          <w:rFonts w:asciiTheme="minorHAnsi" w:hAnsiTheme="minorHAnsi"/>
          <w:sz w:val="20"/>
          <w:szCs w:val="20"/>
          <w:lang w:val="en-US" w:eastAsia="en-US"/>
        </w:rPr>
        <w:t xml:space="preserve">EPIC (Everton Park Improvement Certificates) are held in Term 1 and Term 3 to </w:t>
      </w:r>
      <w:r w:rsidR="00F25FFD" w:rsidRPr="000A4E50">
        <w:rPr>
          <w:rFonts w:asciiTheme="minorHAnsi" w:hAnsiTheme="minorHAnsi"/>
          <w:sz w:val="20"/>
          <w:szCs w:val="20"/>
          <w:lang w:val="en-US" w:eastAsia="en-US"/>
        </w:rPr>
        <w:t>acknowledge</w:t>
      </w:r>
      <w:r w:rsidRPr="000A4E50">
        <w:rPr>
          <w:rFonts w:asciiTheme="minorHAnsi" w:hAnsiTheme="minorHAnsi"/>
          <w:sz w:val="20"/>
          <w:szCs w:val="20"/>
          <w:lang w:val="en-US" w:eastAsia="en-US"/>
        </w:rPr>
        <w:t xml:space="preserve"> students </w:t>
      </w:r>
      <w:r w:rsidR="000A4E50" w:rsidRPr="000A4E50">
        <w:rPr>
          <w:rFonts w:asciiTheme="minorHAnsi" w:hAnsiTheme="minorHAnsi"/>
          <w:sz w:val="20"/>
          <w:szCs w:val="20"/>
          <w:lang w:val="en-US" w:eastAsia="en-US"/>
        </w:rPr>
        <w:t xml:space="preserve">with </w:t>
      </w:r>
      <w:r w:rsidRPr="000A4E50">
        <w:rPr>
          <w:rFonts w:asciiTheme="minorHAnsi" w:hAnsiTheme="minorHAnsi"/>
          <w:sz w:val="20"/>
          <w:szCs w:val="20"/>
          <w:lang w:val="en-US" w:eastAsia="en-US"/>
        </w:rPr>
        <w:t>high levels of Effort and Behaviour and  an Academic Morning Tea is also held early in Term 3 and Awards Night in Term 4</w:t>
      </w:r>
      <w:r w:rsidR="000A4E50" w:rsidRPr="000A4E50">
        <w:rPr>
          <w:rFonts w:asciiTheme="minorHAnsi" w:hAnsiTheme="minorHAnsi"/>
          <w:sz w:val="20"/>
          <w:szCs w:val="20"/>
          <w:lang w:val="en-US" w:eastAsia="en-US"/>
        </w:rPr>
        <w:t xml:space="preserve"> which</w:t>
      </w:r>
      <w:r w:rsidRPr="000A4E50">
        <w:rPr>
          <w:rFonts w:asciiTheme="minorHAnsi" w:hAnsiTheme="minorHAnsi"/>
          <w:sz w:val="20"/>
          <w:szCs w:val="20"/>
          <w:lang w:val="en-US" w:eastAsia="en-US"/>
        </w:rPr>
        <w:t xml:space="preserve"> ack</w:t>
      </w:r>
      <w:r w:rsidR="000A4E50" w:rsidRPr="000A4E50">
        <w:rPr>
          <w:rFonts w:asciiTheme="minorHAnsi" w:hAnsiTheme="minorHAnsi"/>
          <w:sz w:val="20"/>
          <w:szCs w:val="20"/>
          <w:lang w:val="en-US" w:eastAsia="en-US"/>
        </w:rPr>
        <w:t>nowledge</w:t>
      </w:r>
      <w:r w:rsidRPr="000A4E50">
        <w:rPr>
          <w:rFonts w:asciiTheme="minorHAnsi" w:hAnsiTheme="minorHAnsi"/>
          <w:sz w:val="20"/>
          <w:szCs w:val="20"/>
          <w:lang w:val="en-US" w:eastAsia="en-US"/>
        </w:rPr>
        <w:t xml:space="preserve"> the work of those students who achieved high level results across their subjects in each Semester. These occasions are well supported by parents who appreciate the time to acknowledge their students hard work and effort. </w:t>
      </w:r>
    </w:p>
    <w:p w:rsidR="000A4E50" w:rsidRPr="000A4E50" w:rsidRDefault="000A4E50" w:rsidP="000A4E50">
      <w:pPr>
        <w:spacing w:after="0" w:line="240" w:lineRule="auto"/>
        <w:jc w:val="both"/>
        <w:rPr>
          <w:rFonts w:asciiTheme="minorHAnsi" w:hAnsiTheme="minorHAnsi"/>
          <w:sz w:val="20"/>
          <w:szCs w:val="20"/>
          <w:lang w:val="en-US" w:eastAsia="en-US"/>
        </w:rPr>
      </w:pPr>
    </w:p>
    <w:p w:rsidR="000A4E50" w:rsidRPr="000A4E50" w:rsidRDefault="008C76FD" w:rsidP="000A4E50">
      <w:pPr>
        <w:spacing w:after="0" w:line="240" w:lineRule="auto"/>
        <w:jc w:val="both"/>
        <w:rPr>
          <w:rFonts w:asciiTheme="minorHAnsi" w:hAnsiTheme="minorHAnsi"/>
          <w:sz w:val="20"/>
          <w:szCs w:val="20"/>
          <w:lang w:val="en-US" w:eastAsia="en-US"/>
        </w:rPr>
      </w:pPr>
      <w:r w:rsidRPr="000A4E50">
        <w:rPr>
          <w:rFonts w:asciiTheme="minorHAnsi" w:hAnsiTheme="minorHAnsi"/>
          <w:sz w:val="20"/>
          <w:szCs w:val="20"/>
          <w:lang w:val="en-US" w:eastAsia="en-US"/>
        </w:rPr>
        <w:t xml:space="preserve">Two Parent and Teacher Interview evenings were also held in Term 1 and Term 3 and well attended by parents. </w:t>
      </w:r>
    </w:p>
    <w:p w:rsidR="000F25E7" w:rsidRPr="001B69BF" w:rsidRDefault="008C76FD" w:rsidP="000A4E50">
      <w:pPr>
        <w:spacing w:after="0" w:line="240" w:lineRule="auto"/>
        <w:jc w:val="both"/>
        <w:rPr>
          <w:rFonts w:ascii="Arial" w:hAnsi="Arial"/>
          <w:sz w:val="16"/>
          <w:szCs w:val="17"/>
          <w:lang w:val="en-US" w:eastAsia="en-US"/>
        </w:rPr>
      </w:pPr>
      <w:r w:rsidRPr="000A4E50">
        <w:rPr>
          <w:rFonts w:asciiTheme="minorHAnsi" w:hAnsiTheme="minorHAnsi"/>
          <w:color w:val="FF0000"/>
          <w:sz w:val="20"/>
          <w:szCs w:val="20"/>
          <w:lang w:val="en-US" w:eastAsia="en-US"/>
        </w:rPr>
        <w:t xml:space="preserve"> </w:t>
      </w:r>
    </w:p>
    <w:p w:rsidR="000F25E7" w:rsidRPr="001B69BF" w:rsidRDefault="000F25E7" w:rsidP="001B69BF">
      <w:pPr>
        <w:keepNext/>
        <w:shd w:val="clear" w:color="auto" w:fill="EAF1DD"/>
        <w:spacing w:after="120"/>
        <w:outlineLvl w:val="1"/>
        <w:rPr>
          <w:rFonts w:ascii="Arial" w:hAnsi="Arial"/>
          <w:b/>
          <w:sz w:val="20"/>
          <w:szCs w:val="17"/>
          <w:lang w:val="en-US" w:eastAsia="en-US"/>
        </w:rPr>
      </w:pPr>
      <w:r w:rsidRPr="001B69BF">
        <w:rPr>
          <w:rFonts w:ascii="Arial" w:hAnsi="Arial"/>
          <w:b/>
          <w:sz w:val="20"/>
          <w:szCs w:val="17"/>
          <w:lang w:val="en-US" w:eastAsia="en-US"/>
        </w:rPr>
        <w:t>Reducing the school’s environmental footprint</w:t>
      </w:r>
    </w:p>
    <w:p w:rsidR="008C76FD" w:rsidRPr="000A4E50" w:rsidRDefault="008C76FD" w:rsidP="000A4E50">
      <w:pPr>
        <w:spacing w:line="240" w:lineRule="auto"/>
        <w:jc w:val="both"/>
        <w:rPr>
          <w:rFonts w:asciiTheme="minorHAnsi" w:hAnsiTheme="minorHAnsi"/>
          <w:sz w:val="20"/>
          <w:szCs w:val="20"/>
          <w:lang w:val="en-US" w:eastAsia="en-US"/>
        </w:rPr>
      </w:pPr>
      <w:r w:rsidRPr="000A4E50">
        <w:rPr>
          <w:rFonts w:asciiTheme="minorHAnsi" w:hAnsiTheme="minorHAnsi"/>
          <w:sz w:val="20"/>
          <w:szCs w:val="20"/>
          <w:lang w:val="en-US" w:eastAsia="en-US"/>
        </w:rPr>
        <w:t>Everton Park State High School has attempted to reduce its environmental footprint in 2014 with the use of solar panels and providing recycling bins in all areas to eliminate waste. There has been a strong campaign of environmental impact awareness which has impressed on the school community a sense of personal responsibility for reducing the overall school footprint.</w:t>
      </w:r>
    </w:p>
    <w:p w:rsidR="000F25E7" w:rsidRPr="000A4E50" w:rsidRDefault="008C76FD" w:rsidP="000A4E50">
      <w:pPr>
        <w:spacing w:line="240" w:lineRule="auto"/>
        <w:jc w:val="both"/>
        <w:rPr>
          <w:rFonts w:asciiTheme="minorHAnsi" w:hAnsiTheme="minorHAnsi"/>
          <w:sz w:val="20"/>
          <w:szCs w:val="20"/>
          <w:lang w:val="en-US" w:eastAsia="en-US"/>
        </w:rPr>
      </w:pPr>
      <w:r w:rsidRPr="000A4E50">
        <w:rPr>
          <w:rFonts w:asciiTheme="minorHAnsi" w:hAnsiTheme="minorHAnsi"/>
          <w:sz w:val="20"/>
          <w:szCs w:val="20"/>
          <w:lang w:val="en-US" w:eastAsia="en-US"/>
        </w:rPr>
        <w:t>Teachers also embed sustainable and environmental concepts in the curriculum, particularly science: in turn educating students about environmental best practice.</w:t>
      </w:r>
    </w:p>
    <w:tbl>
      <w:tblPr>
        <w:tblW w:w="9259" w:type="dxa"/>
        <w:tblInd w:w="108" w:type="dxa"/>
        <w:tblBorders>
          <w:bottom w:val="single" w:sz="4" w:space="0" w:color="000080"/>
          <w:insideH w:val="single" w:sz="4" w:space="0" w:color="000080"/>
        </w:tblBorders>
        <w:tblLook w:val="04A0" w:firstRow="1" w:lastRow="0" w:firstColumn="1" w:lastColumn="0" w:noHBand="0" w:noVBand="1"/>
      </w:tblPr>
      <w:tblGrid>
        <w:gridCol w:w="5812"/>
        <w:gridCol w:w="1723"/>
        <w:gridCol w:w="1724"/>
      </w:tblGrid>
      <w:tr w:rsidR="000F25E7" w:rsidRPr="001B69BF" w:rsidTr="00467848">
        <w:trPr>
          <w:trHeight w:val="397"/>
        </w:trPr>
        <w:tc>
          <w:tcPr>
            <w:tcW w:w="5812" w:type="dxa"/>
            <w:shd w:val="clear" w:color="auto" w:fill="EAF1DD"/>
            <w:vAlign w:val="center"/>
          </w:tcPr>
          <w:p w:rsidR="000F25E7" w:rsidRPr="001B69BF" w:rsidRDefault="000F25E7" w:rsidP="00A03FE9">
            <w:pPr>
              <w:spacing w:after="0" w:line="240" w:lineRule="auto"/>
              <w:rPr>
                <w:rFonts w:ascii="Arial" w:hAnsi="Arial"/>
                <w:i/>
                <w:sz w:val="16"/>
                <w:szCs w:val="20"/>
                <w:lang w:val="en-US" w:eastAsia="en-US"/>
              </w:rPr>
            </w:pPr>
          </w:p>
        </w:tc>
        <w:tc>
          <w:tcPr>
            <w:tcW w:w="3447" w:type="dxa"/>
            <w:gridSpan w:val="2"/>
            <w:tcBorders>
              <w:top w:val="single" w:sz="4" w:space="0" w:color="000080"/>
            </w:tcBorders>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b/>
                <w:sz w:val="16"/>
                <w:szCs w:val="20"/>
                <w:lang w:val="en-US" w:eastAsia="en-US"/>
              </w:rPr>
              <w:t>Environmental footprint indicators</w:t>
            </w:r>
          </w:p>
        </w:tc>
      </w:tr>
      <w:tr w:rsidR="000F25E7" w:rsidRPr="001B69BF" w:rsidTr="00467848">
        <w:trPr>
          <w:trHeight w:val="397"/>
        </w:trPr>
        <w:tc>
          <w:tcPr>
            <w:tcW w:w="5812" w:type="dxa"/>
            <w:shd w:val="clear" w:color="auto" w:fill="EAF1DD"/>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Years</w:t>
            </w:r>
          </w:p>
        </w:tc>
        <w:tc>
          <w:tcPr>
            <w:tcW w:w="1723"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Electricity</w:t>
            </w:r>
          </w:p>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kWh</w:t>
            </w:r>
          </w:p>
        </w:tc>
        <w:tc>
          <w:tcPr>
            <w:tcW w:w="1724"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Water kL</w:t>
            </w:r>
          </w:p>
        </w:tc>
      </w:tr>
      <w:tr w:rsidR="000F25E7" w:rsidRPr="001B69BF" w:rsidTr="00467848">
        <w:trPr>
          <w:trHeight w:val="397"/>
        </w:trPr>
        <w:tc>
          <w:tcPr>
            <w:tcW w:w="5812"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2011-2012</w:t>
            </w:r>
          </w:p>
        </w:tc>
        <w:tc>
          <w:tcPr>
            <w:tcW w:w="1723"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211,996</w:t>
            </w:r>
          </w:p>
        </w:tc>
        <w:tc>
          <w:tcPr>
            <w:tcW w:w="1724"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1,976</w:t>
            </w:r>
          </w:p>
        </w:tc>
      </w:tr>
      <w:tr w:rsidR="000F25E7" w:rsidRPr="001B69BF" w:rsidTr="00467848">
        <w:trPr>
          <w:trHeight w:val="397"/>
        </w:trPr>
        <w:tc>
          <w:tcPr>
            <w:tcW w:w="5812"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2012-2013</w:t>
            </w:r>
          </w:p>
        </w:tc>
        <w:tc>
          <w:tcPr>
            <w:tcW w:w="1723"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190,404</w:t>
            </w:r>
          </w:p>
        </w:tc>
        <w:tc>
          <w:tcPr>
            <w:tcW w:w="1724"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1,183</w:t>
            </w:r>
          </w:p>
        </w:tc>
      </w:tr>
      <w:tr w:rsidR="000F25E7" w:rsidRPr="001B69BF" w:rsidTr="00467848">
        <w:trPr>
          <w:trHeight w:val="397"/>
        </w:trPr>
        <w:tc>
          <w:tcPr>
            <w:tcW w:w="5812"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lastRenderedPageBreak/>
              <w:t>2013-2014</w:t>
            </w:r>
          </w:p>
        </w:tc>
        <w:tc>
          <w:tcPr>
            <w:tcW w:w="1723"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103,661</w:t>
            </w:r>
          </w:p>
        </w:tc>
        <w:tc>
          <w:tcPr>
            <w:tcW w:w="1724"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972</w:t>
            </w:r>
          </w:p>
        </w:tc>
      </w:tr>
    </w:tbl>
    <w:p w:rsidR="000F25E7" w:rsidRPr="001B69BF" w:rsidRDefault="000F25E7" w:rsidP="00A03FE9">
      <w:pPr>
        <w:spacing w:before="120" w:line="240" w:lineRule="auto"/>
        <w:rPr>
          <w:rFonts w:ascii="Arial" w:hAnsi="Arial"/>
          <w:sz w:val="16"/>
          <w:szCs w:val="17"/>
          <w:lang w:val="en-US" w:eastAsia="en-US"/>
        </w:rPr>
      </w:pPr>
      <w:r w:rsidRPr="000527D0">
        <w:rPr>
          <w:rFonts w:ascii="Arial" w:hAnsi="Arial"/>
          <w:sz w:val="16"/>
          <w:szCs w:val="17"/>
          <w:lang w:val="en-US" w:eastAsia="en-US"/>
        </w:rPr>
        <w:t>The consumption data is compiled from sources including ERM, Ergon reports and utilities data entered into OneSchool by each school</w:t>
      </w:r>
      <w:r w:rsidRPr="001B69BF">
        <w:rPr>
          <w:rFonts w:ascii="Arial" w:hAnsi="Arial"/>
          <w:sz w:val="16"/>
          <w:szCs w:val="17"/>
          <w:lang w:val="en-US" w:eastAsia="en-US"/>
        </w:rPr>
        <w:t>. The data provides an indication of the consumption trend in each of the utility categories which impact on the school’s environmental footprint.</w:t>
      </w:r>
    </w:p>
    <w:tbl>
      <w:tblPr>
        <w:tblW w:w="9214" w:type="dxa"/>
        <w:tblInd w:w="108" w:type="dxa"/>
        <w:shd w:val="clear" w:color="auto" w:fill="2B5CAA"/>
        <w:tblLook w:val="0000" w:firstRow="0" w:lastRow="0" w:firstColumn="0" w:lastColumn="0" w:noHBand="0" w:noVBand="0"/>
      </w:tblPr>
      <w:tblGrid>
        <w:gridCol w:w="9214"/>
      </w:tblGrid>
      <w:tr w:rsidR="000F25E7" w:rsidRPr="001B69BF" w:rsidTr="00886887">
        <w:tc>
          <w:tcPr>
            <w:tcW w:w="9214" w:type="dxa"/>
            <w:shd w:val="clear" w:color="auto" w:fill="1B4989"/>
          </w:tcPr>
          <w:p w:rsidR="000F25E7" w:rsidRPr="001B69BF" w:rsidRDefault="000F25E7" w:rsidP="0039169D">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Our staff profile</w:t>
            </w:r>
          </w:p>
        </w:tc>
      </w:tr>
      <w:tr w:rsidR="000F25E7" w:rsidRPr="001B69BF" w:rsidTr="00605D67">
        <w:tc>
          <w:tcPr>
            <w:tcW w:w="9214" w:type="dxa"/>
            <w:shd w:val="clear" w:color="auto" w:fill="DDDDDD"/>
          </w:tcPr>
          <w:p w:rsidR="000F25E7" w:rsidRPr="001B69BF" w:rsidRDefault="000F25E7" w:rsidP="0039169D">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0F25E7" w:rsidRPr="001B69BF" w:rsidRDefault="000F25E7" w:rsidP="001B69BF">
      <w:pPr>
        <w:keepNext/>
        <w:spacing w:after="0"/>
        <w:rPr>
          <w:rFonts w:ascii="Arial" w:hAnsi="Arial"/>
          <w:sz w:val="16"/>
          <w:szCs w:val="17"/>
          <w:lang w:val="en-US" w:eastAsia="en-US"/>
        </w:rPr>
      </w:pPr>
    </w:p>
    <w:p w:rsidR="000F25E7" w:rsidRPr="001B69BF" w:rsidRDefault="000F25E7" w:rsidP="001B69BF">
      <w:pPr>
        <w:keepNext/>
        <w:shd w:val="clear" w:color="auto" w:fill="EAF1DD"/>
        <w:spacing w:after="120"/>
        <w:outlineLvl w:val="1"/>
        <w:rPr>
          <w:rFonts w:ascii="Arial" w:hAnsi="Arial"/>
          <w:b/>
          <w:sz w:val="20"/>
          <w:szCs w:val="17"/>
          <w:lang w:val="en-US" w:eastAsia="en-US"/>
        </w:rPr>
      </w:pPr>
      <w:r w:rsidRPr="001B69BF">
        <w:rPr>
          <w:rFonts w:ascii="Arial" w:hAnsi="Arial"/>
          <w:b/>
          <w:sz w:val="20"/>
          <w:szCs w:val="17"/>
          <w:lang w:val="en-US" w:eastAsia="en-US"/>
        </w:rPr>
        <w:t>Staff composition, including Indigenous staff</w:t>
      </w:r>
    </w:p>
    <w:p w:rsidR="000F25E7" w:rsidRPr="001B69BF" w:rsidRDefault="000F25E7" w:rsidP="001B69BF">
      <w:pPr>
        <w:spacing w:after="120" w:line="240" w:lineRule="auto"/>
        <w:rPr>
          <w:rFonts w:ascii="Arial" w:hAnsi="Arial" w:cs="Arial"/>
          <w:sz w:val="16"/>
        </w:rPr>
      </w:pPr>
    </w:p>
    <w:tbl>
      <w:tblPr>
        <w:tblW w:w="9216" w:type="dxa"/>
        <w:tblInd w:w="108" w:type="dxa"/>
        <w:tblBorders>
          <w:bottom w:val="single" w:sz="4" w:space="0" w:color="000080"/>
          <w:insideH w:val="single" w:sz="4" w:space="0" w:color="000080"/>
        </w:tblBorders>
        <w:tblLook w:val="04A0" w:firstRow="1" w:lastRow="0" w:firstColumn="1" w:lastColumn="0" w:noHBand="0" w:noVBand="1"/>
      </w:tblPr>
      <w:tblGrid>
        <w:gridCol w:w="4876"/>
        <w:gridCol w:w="1446"/>
        <w:gridCol w:w="1447"/>
        <w:gridCol w:w="1447"/>
      </w:tblGrid>
      <w:tr w:rsidR="000F25E7" w:rsidRPr="001B69BF" w:rsidTr="00467848">
        <w:trPr>
          <w:trHeight w:val="471"/>
        </w:trPr>
        <w:tc>
          <w:tcPr>
            <w:tcW w:w="4876" w:type="dxa"/>
            <w:shd w:val="clear" w:color="auto" w:fill="EAF1DD"/>
            <w:vAlign w:val="center"/>
          </w:tcPr>
          <w:p w:rsidR="000F25E7" w:rsidRPr="001B69BF" w:rsidRDefault="000F25E7" w:rsidP="00A03FE9">
            <w:pPr>
              <w:spacing w:after="0" w:line="240" w:lineRule="auto"/>
              <w:rPr>
                <w:rFonts w:ascii="Arial" w:hAnsi="Arial"/>
                <w:b/>
                <w:sz w:val="16"/>
                <w:szCs w:val="20"/>
                <w:lang w:val="en-US" w:eastAsia="en-US"/>
              </w:rPr>
            </w:pPr>
            <w:r w:rsidRPr="001B69BF">
              <w:rPr>
                <w:rFonts w:ascii="Arial" w:hAnsi="Arial"/>
                <w:b/>
                <w:sz w:val="16"/>
                <w:szCs w:val="20"/>
                <w:lang w:val="en-US" w:eastAsia="en-US"/>
              </w:rPr>
              <w:t>2014 Workforce Composition</w:t>
            </w:r>
          </w:p>
        </w:tc>
        <w:tc>
          <w:tcPr>
            <w:tcW w:w="1446"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Teaching Staff*</w:t>
            </w:r>
          </w:p>
        </w:tc>
        <w:tc>
          <w:tcPr>
            <w:tcW w:w="1447"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Non-teaching Staff</w:t>
            </w:r>
          </w:p>
        </w:tc>
        <w:tc>
          <w:tcPr>
            <w:tcW w:w="1447"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Indigenous Staff</w:t>
            </w:r>
          </w:p>
        </w:tc>
      </w:tr>
      <w:tr w:rsidR="000F25E7" w:rsidRPr="001B69BF" w:rsidTr="00467848">
        <w:trPr>
          <w:trHeight w:val="471"/>
        </w:trPr>
        <w:tc>
          <w:tcPr>
            <w:tcW w:w="4876"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Headcounts</w:t>
            </w:r>
          </w:p>
        </w:tc>
        <w:tc>
          <w:tcPr>
            <w:tcW w:w="1446"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34</w:t>
            </w:r>
          </w:p>
        </w:tc>
        <w:tc>
          <w:tcPr>
            <w:tcW w:w="1447"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29</w:t>
            </w:r>
          </w:p>
        </w:tc>
        <w:tc>
          <w:tcPr>
            <w:tcW w:w="1447"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&lt;5</w:t>
            </w:r>
          </w:p>
        </w:tc>
      </w:tr>
      <w:tr w:rsidR="000F25E7" w:rsidRPr="001B69BF" w:rsidTr="00467848">
        <w:trPr>
          <w:trHeight w:val="471"/>
        </w:trPr>
        <w:tc>
          <w:tcPr>
            <w:tcW w:w="4876"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Full-time equivalents</w:t>
            </w:r>
          </w:p>
        </w:tc>
        <w:tc>
          <w:tcPr>
            <w:tcW w:w="1446"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30</w:t>
            </w:r>
          </w:p>
        </w:tc>
        <w:tc>
          <w:tcPr>
            <w:tcW w:w="1447"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14</w:t>
            </w:r>
          </w:p>
        </w:tc>
        <w:tc>
          <w:tcPr>
            <w:tcW w:w="1447" w:type="dxa"/>
            <w:shd w:val="clear" w:color="auto" w:fill="auto"/>
            <w:vAlign w:val="center"/>
          </w:tcPr>
          <w:p w:rsidR="000F25E7" w:rsidRPr="001B69BF" w:rsidRDefault="000F25E7" w:rsidP="00A03FE9">
            <w:pPr>
              <w:spacing w:after="0" w:line="240" w:lineRule="auto"/>
              <w:jc w:val="center"/>
              <w:rPr>
                <w:rFonts w:ascii="Arial" w:hAnsi="Arial"/>
                <w:sz w:val="16"/>
                <w:szCs w:val="20"/>
                <w:lang w:val="en-US" w:eastAsia="en-US"/>
              </w:rPr>
            </w:pPr>
            <w:r w:rsidRPr="00881D7E">
              <w:rPr>
                <w:rFonts w:ascii="Arial" w:hAnsi="Arial"/>
                <w:noProof/>
                <w:sz w:val="16"/>
                <w:szCs w:val="20"/>
                <w:lang w:val="en-US" w:eastAsia="en-US"/>
              </w:rPr>
              <w:t>&lt;5</w:t>
            </w:r>
          </w:p>
        </w:tc>
      </w:tr>
    </w:tbl>
    <w:p w:rsidR="000F25E7" w:rsidRPr="001B69BF" w:rsidRDefault="000F25E7" w:rsidP="00A03FE9">
      <w:pPr>
        <w:spacing w:after="0" w:line="240" w:lineRule="auto"/>
        <w:rPr>
          <w:rFonts w:ascii="Arial" w:hAnsi="Arial" w:cs="Arial"/>
          <w:sz w:val="16"/>
        </w:rPr>
      </w:pPr>
    </w:p>
    <w:p w:rsidR="000F25E7" w:rsidRPr="001B69BF" w:rsidRDefault="000F25E7" w:rsidP="001B69BF">
      <w:pPr>
        <w:spacing w:after="120" w:line="240" w:lineRule="auto"/>
        <w:rPr>
          <w:rFonts w:ascii="Arial" w:hAnsi="Arial"/>
          <w:sz w:val="16"/>
          <w:szCs w:val="20"/>
          <w:lang w:val="en-US" w:eastAsia="en-US"/>
        </w:rPr>
      </w:pPr>
      <w:r w:rsidRPr="001B69BF">
        <w:rPr>
          <w:rFonts w:ascii="Arial" w:hAnsi="Arial"/>
          <w:b/>
          <w:sz w:val="20"/>
          <w:szCs w:val="20"/>
          <w:lang w:val="en-US" w:eastAsia="en-US"/>
        </w:rPr>
        <w:t xml:space="preserve">Qualification of all teachers </w:t>
      </w:r>
    </w:p>
    <w:bookmarkStart w:id="0" w:name="_MON_1496665366"/>
    <w:bookmarkEnd w:id="0"/>
    <w:p w:rsidR="000F25E7" w:rsidRPr="001B69BF" w:rsidRDefault="000A4E50" w:rsidP="001B69BF">
      <w:pPr>
        <w:spacing w:after="0" w:line="240" w:lineRule="auto"/>
        <w:rPr>
          <w:lang w:val="en-US"/>
        </w:rPr>
      </w:pPr>
      <w:r w:rsidRPr="001B69BF">
        <w:rPr>
          <w:color w:val="FF0000"/>
          <w:lang w:val="en-US"/>
        </w:rPr>
        <w:object w:dxaOrig="8862" w:dyaOrig="3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2pt" o:ole="">
            <v:imagedata r:id="rId12" o:title=""/>
          </v:shape>
          <o:OLEObject Type="Embed" ProgID="Excel.Sheet.8" ShapeID="_x0000_i1025" DrawAspect="Content" ObjectID="_1496819920" r:id="rId13"/>
        </w:object>
      </w:r>
    </w:p>
    <w:p w:rsidR="000F25E7" w:rsidRPr="001B69BF" w:rsidRDefault="000F25E7" w:rsidP="001B69BF">
      <w:pPr>
        <w:spacing w:after="60" w:line="240" w:lineRule="auto"/>
        <w:rPr>
          <w:rFonts w:ascii="Arial" w:hAnsi="Arial" w:cs="Arial"/>
          <w:sz w:val="16"/>
          <w:lang w:val="en-US"/>
        </w:rPr>
      </w:pPr>
      <w:r w:rsidRPr="001B69BF">
        <w:rPr>
          <w:rFonts w:ascii="Arial" w:hAnsi="Arial" w:cs="Arial"/>
          <w:sz w:val="16"/>
          <w:lang w:val="en-US"/>
        </w:rPr>
        <w:t>*Teaching staff includes School Leaders</w:t>
      </w:r>
    </w:p>
    <w:p w:rsidR="000F25E7" w:rsidRPr="001B69BF" w:rsidRDefault="000F25E7" w:rsidP="001B69BF">
      <w:pPr>
        <w:spacing w:after="120" w:line="240" w:lineRule="auto"/>
        <w:rPr>
          <w:rFonts w:ascii="Arial" w:hAnsi="Arial" w:cs="Arial"/>
          <w:sz w:val="16"/>
          <w:lang w:val="en-US"/>
        </w:rPr>
      </w:pPr>
      <w:r w:rsidRPr="001B69BF">
        <w:rPr>
          <w:rFonts w:ascii="Arial" w:hAnsi="Arial" w:cs="Arial"/>
          <w:sz w:val="16"/>
          <w:lang w:val="en-US"/>
        </w:rPr>
        <w:t>**Graduate Diploma etc. includes Graduate Diploma, Bachelor Honours Degree, and Graduate Certificate.</w:t>
      </w:r>
    </w:p>
    <w:p w:rsidR="000F25E7" w:rsidRPr="001B69BF" w:rsidRDefault="000F25E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Expenditure on and teacher participation in professional development</w:t>
      </w:r>
    </w:p>
    <w:p w:rsidR="000F25E7" w:rsidRPr="00F25FFD" w:rsidRDefault="000F25E7" w:rsidP="00F25FFD">
      <w:pPr>
        <w:spacing w:after="120" w:line="240" w:lineRule="auto"/>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The total funds expended on teacher professional development in 2014 were </w:t>
      </w:r>
      <w:r w:rsidR="00D111E6" w:rsidRPr="00F25FFD">
        <w:rPr>
          <w:rFonts w:asciiTheme="minorHAnsi" w:hAnsiTheme="minorHAnsi" w:cs="Arial"/>
          <w:sz w:val="20"/>
          <w:szCs w:val="20"/>
          <w:lang w:eastAsia="en-US"/>
        </w:rPr>
        <w:t>$22100.00</w:t>
      </w:r>
    </w:p>
    <w:p w:rsidR="008C76FD" w:rsidRPr="00F25FFD" w:rsidRDefault="008C76FD" w:rsidP="00F25FFD">
      <w:pPr>
        <w:spacing w:after="120" w:line="240" w:lineRule="auto"/>
        <w:jc w:val="both"/>
        <w:rPr>
          <w:rFonts w:asciiTheme="minorHAnsi" w:hAnsiTheme="minorHAnsi" w:cs="Arial"/>
          <w:sz w:val="20"/>
          <w:szCs w:val="20"/>
          <w:lang w:eastAsia="en-US"/>
        </w:rPr>
      </w:pPr>
      <w:r w:rsidRPr="00F25FFD">
        <w:rPr>
          <w:rFonts w:asciiTheme="minorHAnsi" w:hAnsiTheme="minorHAnsi" w:cs="Arial"/>
          <w:sz w:val="20"/>
          <w:szCs w:val="20"/>
          <w:lang w:eastAsia="en-US"/>
        </w:rPr>
        <w:t>The major professional development initiatives are as follows:</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QCAA workshops and conferences on VET, Senior School programs and One School programs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Professional Development Network Breakfast Series, Conference and Workshops on Leadership activities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Schools for the Future Alliance workshops and Teacher Network Meetings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National curriculum information in English, History, Mathematics and Science</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VOC Ed Learning Group to support VET programs in schools</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Aspirant programs for teachers interested in leadership positions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CAD Training for Manual Arts teachers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Special Education programs to support students with disabilities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VET in Schools – VET Network Australia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Guidance Officer training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Workplace Health and Safety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Common Pedagogical Framework – Gradual Release of Responsibility</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lastRenderedPageBreak/>
        <w:t>SWPBS</w:t>
      </w:r>
      <w:r w:rsidR="00D111E6" w:rsidRPr="00F25FFD">
        <w:rPr>
          <w:rFonts w:asciiTheme="minorHAnsi" w:hAnsiTheme="minorHAnsi" w:cs="Arial"/>
          <w:sz w:val="20"/>
          <w:szCs w:val="20"/>
          <w:lang w:eastAsia="en-US"/>
        </w:rPr>
        <w:t xml:space="preserve"> </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Curriculum activities to improve teaching practice</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Coaching program</w:t>
      </w:r>
      <w:r w:rsidR="00D111E6" w:rsidRPr="00F25FFD">
        <w:rPr>
          <w:rFonts w:asciiTheme="minorHAnsi" w:hAnsiTheme="minorHAnsi" w:cs="Arial"/>
          <w:sz w:val="20"/>
          <w:szCs w:val="20"/>
          <w:lang w:eastAsia="en-US"/>
        </w:rPr>
        <w:t>s</w:t>
      </w:r>
      <w:r w:rsidRPr="00F25FFD">
        <w:rPr>
          <w:rFonts w:asciiTheme="minorHAnsi" w:hAnsiTheme="minorHAnsi" w:cs="Arial"/>
          <w:sz w:val="20"/>
          <w:szCs w:val="20"/>
          <w:lang w:eastAsia="en-US"/>
        </w:rPr>
        <w:t xml:space="preserve"> to support quality teaching</w:t>
      </w:r>
    </w:p>
    <w:p w:rsidR="008C76FD" w:rsidRPr="00F25FFD" w:rsidRDefault="008C76FD" w:rsidP="00F25FFD">
      <w:pPr>
        <w:pStyle w:val="ListParagraph"/>
        <w:numPr>
          <w:ilvl w:val="1"/>
          <w:numId w:val="5"/>
        </w:numPr>
        <w:spacing w:after="120" w:line="240" w:lineRule="auto"/>
        <w:ind w:left="993" w:hanging="426"/>
        <w:jc w:val="both"/>
        <w:rPr>
          <w:rFonts w:asciiTheme="minorHAnsi" w:hAnsiTheme="minorHAnsi" w:cs="Arial"/>
          <w:sz w:val="20"/>
          <w:szCs w:val="20"/>
          <w:lang w:eastAsia="en-US"/>
        </w:rPr>
      </w:pPr>
      <w:r w:rsidRPr="00F25FFD">
        <w:rPr>
          <w:rFonts w:asciiTheme="minorHAnsi" w:hAnsiTheme="minorHAnsi" w:cs="Arial"/>
          <w:sz w:val="20"/>
          <w:szCs w:val="20"/>
          <w:lang w:eastAsia="en-US"/>
        </w:rPr>
        <w:t>Triads to promote AiTSL Standards and collaborative learning across the subject areas</w:t>
      </w:r>
    </w:p>
    <w:p w:rsidR="000F25E7" w:rsidRPr="00F25FFD" w:rsidRDefault="008C76FD" w:rsidP="00F25FFD">
      <w:pPr>
        <w:spacing w:after="120" w:line="240" w:lineRule="auto"/>
        <w:jc w:val="both"/>
        <w:rPr>
          <w:rFonts w:asciiTheme="minorHAnsi" w:hAnsiTheme="minorHAnsi" w:cs="Arial"/>
          <w:sz w:val="20"/>
          <w:szCs w:val="20"/>
          <w:lang w:eastAsia="en-US"/>
        </w:rPr>
      </w:pPr>
      <w:r w:rsidRPr="00F25FFD">
        <w:rPr>
          <w:rFonts w:asciiTheme="minorHAnsi" w:hAnsiTheme="minorHAnsi" w:cs="Arial"/>
          <w:sz w:val="20"/>
          <w:szCs w:val="20"/>
          <w:lang w:eastAsia="en-US"/>
        </w:rPr>
        <w:t xml:space="preserve">The proportion of the teaching staff involved in professional development activities during 2014 was 100%. </w:t>
      </w:r>
    </w:p>
    <w:p w:rsidR="000F25E7" w:rsidRPr="001B69BF" w:rsidRDefault="000F25E7" w:rsidP="00A03FE9">
      <w:pPr>
        <w:spacing w:after="120" w:line="240" w:lineRule="auto"/>
        <w:rPr>
          <w:rFonts w:ascii="Arial" w:hAnsi="Arial" w:cs="Arial"/>
          <w:sz w:val="16"/>
          <w:szCs w:val="2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0F25E7" w:rsidRPr="001B69BF" w:rsidTr="00467848">
        <w:trPr>
          <w:trHeight w:val="471"/>
        </w:trPr>
        <w:tc>
          <w:tcPr>
            <w:tcW w:w="6521" w:type="dxa"/>
            <w:shd w:val="clear" w:color="auto" w:fill="EAF1DD"/>
            <w:vAlign w:val="center"/>
          </w:tcPr>
          <w:p w:rsidR="000F25E7" w:rsidRPr="001B69BF" w:rsidRDefault="000F25E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Average staff attendance</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0F25E7" w:rsidRPr="001B69BF" w:rsidTr="00467848">
        <w:trPr>
          <w:trHeight w:val="471"/>
        </w:trPr>
        <w:tc>
          <w:tcPr>
            <w:tcW w:w="6521" w:type="dxa"/>
            <w:shd w:val="clear" w:color="auto" w:fill="auto"/>
            <w:vAlign w:val="center"/>
          </w:tcPr>
          <w:p w:rsidR="000F25E7" w:rsidRPr="00F25FFD" w:rsidRDefault="000F25E7" w:rsidP="00A03FE9">
            <w:pPr>
              <w:spacing w:after="0" w:line="240" w:lineRule="auto"/>
              <w:rPr>
                <w:rFonts w:asciiTheme="minorHAnsi" w:hAnsiTheme="minorHAnsi"/>
                <w:sz w:val="20"/>
                <w:szCs w:val="20"/>
                <w:lang w:val="en-US" w:eastAsia="en-US"/>
              </w:rPr>
            </w:pPr>
            <w:r w:rsidRPr="00F25FFD">
              <w:rPr>
                <w:rFonts w:asciiTheme="minorHAnsi" w:hAnsiTheme="minorHAnsi"/>
                <w:sz w:val="20"/>
                <w:szCs w:val="20"/>
                <w:lang w:val="en-US" w:eastAsia="en-US"/>
              </w:rPr>
              <w:t>Staff attendance for permanent and temporary staff and school leaders.</w:t>
            </w:r>
          </w:p>
        </w:tc>
        <w:tc>
          <w:tcPr>
            <w:tcW w:w="898" w:type="dxa"/>
            <w:shd w:val="clear" w:color="auto" w:fill="auto"/>
            <w:vAlign w:val="center"/>
          </w:tcPr>
          <w:p w:rsidR="000F25E7" w:rsidRPr="00F25FFD" w:rsidRDefault="000F25E7" w:rsidP="00A03FE9">
            <w:pPr>
              <w:spacing w:after="0" w:line="240" w:lineRule="auto"/>
              <w:jc w:val="center"/>
              <w:rPr>
                <w:rFonts w:asciiTheme="minorHAnsi" w:hAnsiTheme="minorHAnsi"/>
                <w:sz w:val="20"/>
                <w:szCs w:val="20"/>
                <w:lang w:val="en-US" w:eastAsia="en-US"/>
              </w:rPr>
            </w:pPr>
            <w:r w:rsidRPr="00F25FFD">
              <w:rPr>
                <w:rFonts w:asciiTheme="minorHAnsi" w:hAnsiTheme="minorHAnsi"/>
                <w:noProof/>
                <w:sz w:val="20"/>
                <w:szCs w:val="20"/>
                <w:lang w:val="en-US" w:eastAsia="en-US"/>
              </w:rPr>
              <w:t>95%</w:t>
            </w:r>
          </w:p>
        </w:tc>
        <w:tc>
          <w:tcPr>
            <w:tcW w:w="898" w:type="dxa"/>
            <w:shd w:val="clear" w:color="auto" w:fill="auto"/>
            <w:vAlign w:val="center"/>
          </w:tcPr>
          <w:p w:rsidR="000F25E7" w:rsidRPr="00F25FFD" w:rsidRDefault="000F25E7" w:rsidP="00A03FE9">
            <w:pPr>
              <w:spacing w:after="0" w:line="240" w:lineRule="auto"/>
              <w:jc w:val="center"/>
              <w:rPr>
                <w:rFonts w:asciiTheme="minorHAnsi" w:hAnsiTheme="minorHAnsi"/>
                <w:sz w:val="20"/>
                <w:szCs w:val="20"/>
                <w:lang w:val="en-US" w:eastAsia="en-US"/>
              </w:rPr>
            </w:pPr>
            <w:r w:rsidRPr="00F25FFD">
              <w:rPr>
                <w:rFonts w:asciiTheme="minorHAnsi" w:hAnsiTheme="minorHAnsi"/>
                <w:noProof/>
                <w:sz w:val="20"/>
                <w:szCs w:val="20"/>
                <w:lang w:val="en-US" w:eastAsia="en-US"/>
              </w:rPr>
              <w:t>95%</w:t>
            </w:r>
          </w:p>
        </w:tc>
        <w:tc>
          <w:tcPr>
            <w:tcW w:w="899" w:type="dxa"/>
            <w:shd w:val="clear" w:color="auto" w:fill="auto"/>
            <w:vAlign w:val="center"/>
          </w:tcPr>
          <w:p w:rsidR="000F25E7" w:rsidRPr="00F25FFD" w:rsidRDefault="000F25E7" w:rsidP="00A03FE9">
            <w:pPr>
              <w:spacing w:after="0" w:line="240" w:lineRule="auto"/>
              <w:jc w:val="center"/>
              <w:rPr>
                <w:rFonts w:asciiTheme="minorHAnsi" w:hAnsiTheme="minorHAnsi"/>
                <w:sz w:val="20"/>
                <w:szCs w:val="20"/>
                <w:lang w:val="en-US" w:eastAsia="en-US"/>
              </w:rPr>
            </w:pPr>
            <w:r w:rsidRPr="00F25FFD">
              <w:rPr>
                <w:rFonts w:asciiTheme="minorHAnsi" w:hAnsiTheme="minorHAnsi"/>
                <w:noProof/>
                <w:sz w:val="20"/>
                <w:szCs w:val="20"/>
                <w:lang w:val="en-US" w:eastAsia="en-US"/>
              </w:rPr>
              <w:t>96%</w:t>
            </w:r>
          </w:p>
        </w:tc>
      </w:tr>
    </w:tbl>
    <w:p w:rsidR="000F25E7" w:rsidRPr="001B69BF" w:rsidRDefault="000F25E7" w:rsidP="00A03FE9">
      <w:pPr>
        <w:spacing w:after="120" w:line="240" w:lineRule="auto"/>
        <w:rPr>
          <w:rFonts w:ascii="Arial" w:hAnsi="Arial" w:cs="Arial"/>
          <w:sz w:val="16"/>
          <w:szCs w:val="20"/>
          <w:lang w:eastAsia="en-US"/>
        </w:rPr>
      </w:pPr>
    </w:p>
    <w:p w:rsidR="000F25E7" w:rsidRPr="001B69BF" w:rsidRDefault="000F25E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Proportion of staff retained from the previous school year</w:t>
      </w:r>
    </w:p>
    <w:p w:rsidR="000F25E7" w:rsidRPr="00F25FFD" w:rsidRDefault="000F25E7" w:rsidP="00F25FFD">
      <w:pPr>
        <w:spacing w:after="0" w:line="240" w:lineRule="auto"/>
        <w:rPr>
          <w:rFonts w:asciiTheme="minorHAnsi" w:hAnsiTheme="minorHAnsi" w:cs="Arial"/>
          <w:sz w:val="20"/>
          <w:szCs w:val="20"/>
          <w:lang w:val="en-US" w:eastAsia="en-US"/>
        </w:rPr>
      </w:pPr>
      <w:r w:rsidRPr="00F25FFD">
        <w:rPr>
          <w:rFonts w:asciiTheme="minorHAnsi" w:hAnsiTheme="minorHAnsi" w:cs="Arial"/>
          <w:sz w:val="20"/>
          <w:szCs w:val="20"/>
          <w:lang w:val="en-US" w:eastAsia="en-US"/>
        </w:rPr>
        <w:t xml:space="preserve">From the end of the previous school year, </w:t>
      </w:r>
      <w:r w:rsidRPr="00F25FFD">
        <w:rPr>
          <w:rFonts w:asciiTheme="minorHAnsi" w:hAnsiTheme="minorHAnsi" w:cs="Arial"/>
          <w:noProof/>
          <w:sz w:val="20"/>
          <w:szCs w:val="20"/>
          <w:lang w:val="en-US" w:eastAsia="en-US"/>
        </w:rPr>
        <w:t>91%</w:t>
      </w:r>
      <w:r w:rsidRPr="00F25FFD">
        <w:rPr>
          <w:rFonts w:asciiTheme="minorHAnsi" w:hAnsiTheme="minorHAnsi" w:cs="Arial"/>
          <w:sz w:val="20"/>
          <w:szCs w:val="20"/>
          <w:lang w:val="en-US" w:eastAsia="en-US"/>
        </w:rPr>
        <w:t xml:space="preserve"> of staff was retained by the school for the entire 2014 school year.</w:t>
      </w:r>
    </w:p>
    <w:p w:rsidR="000F25E7" w:rsidRPr="001B69BF" w:rsidRDefault="000F25E7" w:rsidP="00A03FE9">
      <w:pPr>
        <w:spacing w:after="120" w:line="240" w:lineRule="auto"/>
        <w:rPr>
          <w:rFonts w:ascii="Arial" w:hAnsi="Arial" w:cs="Arial"/>
          <w:sz w:val="16"/>
          <w:szCs w:val="20"/>
          <w:lang w:val="en-US" w:eastAsia="en-US"/>
        </w:rPr>
      </w:pPr>
    </w:p>
    <w:p w:rsidR="000F25E7" w:rsidRPr="001B69BF" w:rsidRDefault="000F25E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School income broken down by funding source</w:t>
      </w:r>
    </w:p>
    <w:p w:rsidR="000F25E7" w:rsidRPr="001B69BF" w:rsidRDefault="000F25E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School income broken down by funding source is available via the </w:t>
      </w:r>
      <w:r w:rsidRPr="001B69BF">
        <w:rPr>
          <w:rFonts w:ascii="Arial" w:hAnsi="Arial" w:cs="Arial"/>
          <w:i/>
          <w:sz w:val="16"/>
          <w:szCs w:val="20"/>
          <w:lang w:val="en-US" w:eastAsia="en-US"/>
        </w:rPr>
        <w:t>My School</w:t>
      </w:r>
      <w:r w:rsidRPr="001B69BF">
        <w:rPr>
          <w:rFonts w:ascii="Arial" w:hAnsi="Arial" w:cs="Arial"/>
          <w:sz w:val="16"/>
          <w:szCs w:val="20"/>
          <w:lang w:val="en-US" w:eastAsia="en-US"/>
        </w:rPr>
        <w:t xml:space="preserve"> website at </w:t>
      </w:r>
      <w:hyperlink r:id="rId14" w:history="1">
        <w:r w:rsidRPr="001B69BF">
          <w:rPr>
            <w:rStyle w:val="Hyperlink"/>
            <w:rFonts w:ascii="Arial" w:hAnsi="Arial" w:cs="Arial"/>
            <w:sz w:val="16"/>
            <w:szCs w:val="20"/>
            <w:lang w:val="en-US" w:eastAsia="en-US"/>
          </w:rPr>
          <w:t>http://www.myschool.edu.au/</w:t>
        </w:r>
      </w:hyperlink>
      <w:r w:rsidRPr="001B69BF">
        <w:rPr>
          <w:rFonts w:ascii="Arial" w:hAnsi="Arial" w:cs="Arial"/>
          <w:sz w:val="16"/>
          <w:szCs w:val="20"/>
          <w:lang w:val="en-US" w:eastAsia="en-US"/>
        </w:rPr>
        <w:t>.</w:t>
      </w:r>
    </w:p>
    <w:p w:rsidR="000F25E7" w:rsidRPr="001B69BF" w:rsidRDefault="000F25E7" w:rsidP="00A03FE9">
      <w:pPr>
        <w:spacing w:after="120" w:line="240" w:lineRule="auto"/>
        <w:rPr>
          <w:rFonts w:ascii="Arial" w:hAnsi="Arial" w:cs="Arial"/>
          <w:b/>
          <w:sz w:val="16"/>
          <w:szCs w:val="20"/>
          <w:lang w:val="en-US" w:eastAsia="en-US"/>
        </w:rPr>
      </w:pPr>
      <w:r w:rsidRPr="001B69BF">
        <w:rPr>
          <w:rFonts w:ascii="Arial" w:hAnsi="Arial" w:cs="Arial"/>
          <w:sz w:val="16"/>
          <w:szCs w:val="20"/>
          <w:lang w:val="en-US" w:eastAsia="en-US"/>
        </w:rPr>
        <w:t xml:space="preserve">To access our income details, click on the </w:t>
      </w:r>
      <w:r w:rsidRPr="001B69BF">
        <w:rPr>
          <w:rFonts w:ascii="Arial" w:hAnsi="Arial" w:cs="Arial"/>
          <w:i/>
          <w:sz w:val="16"/>
          <w:szCs w:val="20"/>
          <w:lang w:val="en-US" w:eastAsia="en-US"/>
        </w:rPr>
        <w:t>My School</w:t>
      </w:r>
      <w:r w:rsidRPr="001B69BF">
        <w:rPr>
          <w:rFonts w:ascii="Arial" w:hAnsi="Arial" w:cs="Arial"/>
          <w:sz w:val="16"/>
          <w:szCs w:val="20"/>
          <w:lang w:val="en-US" w:eastAsia="en-US"/>
        </w:rPr>
        <w:t xml:space="preserve"> link above. You will then be taken to the </w:t>
      </w:r>
      <w:r w:rsidRPr="001B69BF">
        <w:rPr>
          <w:rFonts w:ascii="Arial" w:hAnsi="Arial" w:cs="Arial"/>
          <w:i/>
          <w:sz w:val="16"/>
          <w:szCs w:val="20"/>
          <w:lang w:val="en-US" w:eastAsia="en-US"/>
        </w:rPr>
        <w:t xml:space="preserve">My School </w:t>
      </w:r>
      <w:r w:rsidRPr="001B69BF">
        <w:rPr>
          <w:rFonts w:ascii="Arial" w:hAnsi="Arial" w:cs="Arial"/>
          <w:sz w:val="16"/>
          <w:szCs w:val="20"/>
          <w:lang w:val="en-US" w:eastAsia="en-US"/>
        </w:rPr>
        <w:t xml:space="preserve">website with the following </w:t>
      </w:r>
      <w:r w:rsidRPr="001B69BF">
        <w:rPr>
          <w:rFonts w:ascii="Arial" w:hAnsi="Arial" w:cs="Arial"/>
          <w:b/>
          <w:sz w:val="16"/>
          <w:szCs w:val="20"/>
          <w:lang w:val="en-US" w:eastAsia="en-US"/>
        </w:rPr>
        <w:t>‘Find a school’ text box.</w:t>
      </w:r>
    </w:p>
    <w:p w:rsidR="000F25E7" w:rsidRPr="001B69BF" w:rsidRDefault="008C76FD" w:rsidP="00A03FE9">
      <w:pPr>
        <w:spacing w:after="120" w:line="240" w:lineRule="auto"/>
        <w:rPr>
          <w:rFonts w:ascii="Arial" w:hAnsi="Arial" w:cs="Arial"/>
          <w:sz w:val="16"/>
          <w:szCs w:val="20"/>
          <w:lang w:val="en-US" w:eastAsia="en-US"/>
        </w:rPr>
      </w:pPr>
      <w:r w:rsidRPr="001B69BF">
        <w:rPr>
          <w:noProof/>
        </w:rPr>
        <w:drawing>
          <wp:inline distT="0" distB="0" distL="0" distR="0">
            <wp:extent cx="3819525" cy="1866900"/>
            <wp:effectExtent l="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1866900"/>
                    </a:xfrm>
                    <a:prstGeom prst="rect">
                      <a:avLst/>
                    </a:prstGeom>
                    <a:noFill/>
                    <a:ln>
                      <a:noFill/>
                    </a:ln>
                  </pic:spPr>
                </pic:pic>
              </a:graphicData>
            </a:graphic>
          </wp:inline>
        </w:drawing>
      </w:r>
    </w:p>
    <w:p w:rsidR="000F25E7" w:rsidRPr="001B69BF" w:rsidRDefault="000F25E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Where it says </w:t>
      </w:r>
      <w:r w:rsidRPr="001B69BF">
        <w:rPr>
          <w:rFonts w:ascii="Arial" w:hAnsi="Arial" w:cs="Arial"/>
          <w:b/>
          <w:sz w:val="16"/>
          <w:szCs w:val="20"/>
          <w:lang w:val="en-US" w:eastAsia="en-US"/>
        </w:rPr>
        <w:t>‘Search by school name’</w:t>
      </w:r>
      <w:r w:rsidRPr="001B69BF">
        <w:rPr>
          <w:rFonts w:ascii="Arial" w:hAnsi="Arial" w:cs="Arial"/>
          <w:sz w:val="16"/>
          <w:szCs w:val="20"/>
          <w:lang w:val="en-US" w:eastAsia="en-US"/>
        </w:rPr>
        <w:t xml:space="preserve">, type in the name of the school you wish to view, and select &lt;GO&gt;. Read and follow the instructions on the next screen; you will be asked to accept the </w:t>
      </w:r>
      <w:r w:rsidRPr="001B69BF">
        <w:rPr>
          <w:rFonts w:ascii="Arial" w:hAnsi="Arial" w:cs="Arial"/>
          <w:b/>
          <w:sz w:val="16"/>
          <w:szCs w:val="20"/>
          <w:lang w:val="en-US" w:eastAsia="en-US"/>
        </w:rPr>
        <w:t>Terms of Use</w:t>
      </w:r>
      <w:r w:rsidRPr="001B69BF">
        <w:rPr>
          <w:rFonts w:ascii="Arial" w:hAnsi="Arial" w:cs="Arial"/>
          <w:sz w:val="16"/>
          <w:szCs w:val="20"/>
          <w:lang w:val="en-US" w:eastAsia="en-US"/>
        </w:rPr>
        <w:t xml:space="preserve"> and Privacy Policy before being given access to the school’s </w:t>
      </w:r>
      <w:r w:rsidRPr="001B69BF">
        <w:rPr>
          <w:rFonts w:ascii="Arial" w:hAnsi="Arial" w:cs="Arial"/>
          <w:i/>
          <w:sz w:val="16"/>
          <w:szCs w:val="20"/>
          <w:lang w:val="en-US" w:eastAsia="en-US"/>
        </w:rPr>
        <w:t xml:space="preserve">My School </w:t>
      </w:r>
      <w:r w:rsidRPr="001B69BF">
        <w:rPr>
          <w:rFonts w:ascii="Arial" w:hAnsi="Arial" w:cs="Arial"/>
          <w:sz w:val="16"/>
          <w:szCs w:val="20"/>
          <w:lang w:val="en-US" w:eastAsia="en-US"/>
        </w:rPr>
        <w:t>entry webpage.</w:t>
      </w:r>
    </w:p>
    <w:p w:rsidR="000F25E7" w:rsidRPr="001B69BF" w:rsidRDefault="000F25E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School financial information is available by selecting </w:t>
      </w:r>
      <w:r w:rsidRPr="001B69BF">
        <w:rPr>
          <w:rFonts w:ascii="Arial" w:hAnsi="Arial" w:cs="Arial"/>
          <w:b/>
          <w:sz w:val="16"/>
          <w:szCs w:val="20"/>
          <w:lang w:val="en-US" w:eastAsia="en-US"/>
        </w:rPr>
        <w:t xml:space="preserve">‘School finances’ </w:t>
      </w:r>
      <w:r w:rsidRPr="001B69BF">
        <w:rPr>
          <w:rFonts w:ascii="Arial" w:hAnsi="Arial" w:cs="Arial"/>
          <w:sz w:val="16"/>
          <w:szCs w:val="20"/>
          <w:lang w:val="en-US" w:eastAsia="en-US"/>
        </w:rPr>
        <w:t>in the menu box in the top left corner of the school’s entry webpage. If you are unable to access the internet, please contact the school for a paper copy of income by funding source.</w:t>
      </w:r>
    </w:p>
    <w:p w:rsidR="000F25E7" w:rsidRPr="001B69BF" w:rsidRDefault="000F25E7" w:rsidP="00A03FE9">
      <w:pPr>
        <w:spacing w:after="120" w:line="240" w:lineRule="auto"/>
        <w:rPr>
          <w:rFonts w:ascii="Arial" w:hAnsi="Arial" w:cs="Arial"/>
          <w:sz w:val="16"/>
          <w:szCs w:val="20"/>
          <w:lang w:val="en-US" w:eastAsia="en-US"/>
        </w:rPr>
      </w:pPr>
    </w:p>
    <w:p w:rsidR="000F25E7" w:rsidRPr="001B69BF" w:rsidRDefault="000F25E7" w:rsidP="00A03FE9">
      <w:pPr>
        <w:spacing w:after="120" w:line="240" w:lineRule="auto"/>
        <w:rPr>
          <w:rFonts w:ascii="Arial" w:hAnsi="Arial" w:cs="Arial"/>
          <w:sz w:val="16"/>
          <w:szCs w:val="20"/>
          <w:lang w:val="en-US" w:eastAsia="en-US"/>
        </w:rPr>
      </w:pPr>
    </w:p>
    <w:tbl>
      <w:tblPr>
        <w:tblW w:w="9214" w:type="dxa"/>
        <w:tblInd w:w="108" w:type="dxa"/>
        <w:shd w:val="clear" w:color="auto" w:fill="2B5CAA"/>
        <w:tblLook w:val="0000" w:firstRow="0" w:lastRow="0" w:firstColumn="0" w:lastColumn="0" w:noHBand="0" w:noVBand="0"/>
      </w:tblPr>
      <w:tblGrid>
        <w:gridCol w:w="9214"/>
      </w:tblGrid>
      <w:tr w:rsidR="000F25E7" w:rsidRPr="001B69BF" w:rsidTr="00886887">
        <w:tc>
          <w:tcPr>
            <w:tcW w:w="9214" w:type="dxa"/>
            <w:shd w:val="clear" w:color="auto" w:fill="1B4989"/>
          </w:tcPr>
          <w:p w:rsidR="000F25E7" w:rsidRPr="001B69BF" w:rsidRDefault="000F25E7" w:rsidP="0039169D">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Performance of our students</w:t>
            </w:r>
          </w:p>
        </w:tc>
      </w:tr>
      <w:tr w:rsidR="000F25E7" w:rsidRPr="001B69BF" w:rsidTr="00605D67">
        <w:tc>
          <w:tcPr>
            <w:tcW w:w="9214" w:type="dxa"/>
            <w:shd w:val="clear" w:color="auto" w:fill="DDDDDD"/>
          </w:tcPr>
          <w:p w:rsidR="000F25E7" w:rsidRPr="001B69BF" w:rsidRDefault="000F25E7" w:rsidP="0039169D">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0F25E7" w:rsidRPr="001B69BF" w:rsidRDefault="000F25E7" w:rsidP="0039169D">
      <w:pPr>
        <w:keepNext/>
        <w:spacing w:after="120" w:line="240" w:lineRule="auto"/>
        <w:rPr>
          <w:rFonts w:ascii="Arial" w:hAnsi="Arial" w:cs="Arial"/>
          <w:szCs w:val="20"/>
          <w:lang w:val="en-US" w:eastAsia="en-US"/>
        </w:rPr>
      </w:pPr>
    </w:p>
    <w:p w:rsidR="000F25E7" w:rsidRPr="001B69BF" w:rsidRDefault="000F25E7" w:rsidP="0039169D">
      <w:pPr>
        <w:keepNext/>
        <w:spacing w:after="120" w:line="240" w:lineRule="auto"/>
        <w:rPr>
          <w:rFonts w:ascii="Arial" w:hAnsi="Arial" w:cs="Arial"/>
          <w:b/>
          <w:sz w:val="28"/>
          <w:szCs w:val="20"/>
          <w:lang w:val="en-US" w:eastAsia="en-US"/>
        </w:rPr>
      </w:pPr>
      <w:r w:rsidRPr="001B69BF">
        <w:rPr>
          <w:rFonts w:ascii="Arial" w:hAnsi="Arial" w:cs="Arial"/>
          <w:b/>
          <w:sz w:val="28"/>
          <w:szCs w:val="20"/>
          <w:lang w:val="en-US" w:eastAsia="en-US"/>
        </w:rPr>
        <w:t>Key student outcomes</w:t>
      </w: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0F25E7" w:rsidRPr="001B69BF" w:rsidTr="00467848">
        <w:trPr>
          <w:trHeight w:val="471"/>
        </w:trPr>
        <w:tc>
          <w:tcPr>
            <w:tcW w:w="6521" w:type="dxa"/>
            <w:shd w:val="clear" w:color="auto" w:fill="EAF1DD"/>
            <w:vAlign w:val="center"/>
          </w:tcPr>
          <w:p w:rsidR="000F25E7" w:rsidRPr="001B69BF" w:rsidRDefault="000F25E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Student attendance</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0F25E7" w:rsidRPr="001B69BF" w:rsidTr="00467848">
        <w:trPr>
          <w:trHeight w:val="471"/>
        </w:trPr>
        <w:tc>
          <w:tcPr>
            <w:tcW w:w="6521" w:type="dxa"/>
            <w:shd w:val="clear" w:color="auto" w:fill="auto"/>
            <w:vAlign w:val="center"/>
          </w:tcPr>
          <w:p w:rsidR="000F25E7" w:rsidRPr="00F25FFD" w:rsidRDefault="000F25E7" w:rsidP="00A03FE9">
            <w:pPr>
              <w:spacing w:after="0" w:line="240" w:lineRule="auto"/>
              <w:rPr>
                <w:rFonts w:asciiTheme="minorHAnsi" w:hAnsiTheme="minorHAnsi"/>
                <w:sz w:val="20"/>
                <w:szCs w:val="20"/>
                <w:lang w:val="en-US" w:eastAsia="en-US"/>
              </w:rPr>
            </w:pPr>
            <w:r w:rsidRPr="00F25FFD">
              <w:rPr>
                <w:rFonts w:asciiTheme="minorHAnsi" w:hAnsiTheme="minorHAnsi"/>
                <w:sz w:val="20"/>
                <w:szCs w:val="20"/>
                <w:lang w:val="en-US" w:eastAsia="en-US"/>
              </w:rPr>
              <w:t>The overall attendance rate for the students at this school (shown as a percentage).</w:t>
            </w:r>
          </w:p>
        </w:tc>
        <w:tc>
          <w:tcPr>
            <w:tcW w:w="898" w:type="dxa"/>
            <w:shd w:val="clear" w:color="auto" w:fill="auto"/>
            <w:vAlign w:val="center"/>
          </w:tcPr>
          <w:p w:rsidR="000F25E7" w:rsidRPr="00F25FFD" w:rsidRDefault="000F25E7" w:rsidP="00A03FE9">
            <w:pPr>
              <w:spacing w:after="0" w:line="240" w:lineRule="auto"/>
              <w:jc w:val="center"/>
              <w:rPr>
                <w:rFonts w:asciiTheme="minorHAnsi" w:hAnsiTheme="minorHAnsi"/>
                <w:sz w:val="20"/>
                <w:szCs w:val="20"/>
                <w:lang w:val="en-US" w:eastAsia="en-US"/>
              </w:rPr>
            </w:pPr>
            <w:r w:rsidRPr="00F25FFD">
              <w:rPr>
                <w:rFonts w:asciiTheme="minorHAnsi" w:hAnsiTheme="minorHAnsi"/>
                <w:noProof/>
                <w:sz w:val="20"/>
                <w:szCs w:val="20"/>
                <w:lang w:val="en-US" w:eastAsia="en-US"/>
              </w:rPr>
              <w:t>87%</w:t>
            </w:r>
          </w:p>
        </w:tc>
        <w:tc>
          <w:tcPr>
            <w:tcW w:w="898" w:type="dxa"/>
            <w:shd w:val="clear" w:color="auto" w:fill="auto"/>
            <w:vAlign w:val="center"/>
          </w:tcPr>
          <w:p w:rsidR="000F25E7" w:rsidRPr="00F25FFD" w:rsidRDefault="000F25E7" w:rsidP="00A03FE9">
            <w:pPr>
              <w:spacing w:after="0" w:line="240" w:lineRule="auto"/>
              <w:jc w:val="center"/>
              <w:rPr>
                <w:rFonts w:asciiTheme="minorHAnsi" w:hAnsiTheme="minorHAnsi"/>
                <w:sz w:val="20"/>
                <w:szCs w:val="20"/>
                <w:lang w:val="en-US" w:eastAsia="en-US"/>
              </w:rPr>
            </w:pPr>
            <w:r w:rsidRPr="00F25FFD">
              <w:rPr>
                <w:rFonts w:asciiTheme="minorHAnsi" w:hAnsiTheme="minorHAnsi"/>
                <w:noProof/>
                <w:sz w:val="20"/>
                <w:szCs w:val="20"/>
                <w:lang w:val="en-US" w:eastAsia="en-US"/>
              </w:rPr>
              <w:t>86%</w:t>
            </w:r>
          </w:p>
        </w:tc>
        <w:tc>
          <w:tcPr>
            <w:tcW w:w="899" w:type="dxa"/>
            <w:shd w:val="clear" w:color="auto" w:fill="auto"/>
            <w:vAlign w:val="center"/>
          </w:tcPr>
          <w:p w:rsidR="000F25E7" w:rsidRPr="00F25FFD" w:rsidRDefault="000F25E7" w:rsidP="00A03FE9">
            <w:pPr>
              <w:spacing w:after="0" w:line="240" w:lineRule="auto"/>
              <w:jc w:val="center"/>
              <w:rPr>
                <w:rFonts w:asciiTheme="minorHAnsi" w:hAnsiTheme="minorHAnsi"/>
                <w:sz w:val="20"/>
                <w:szCs w:val="20"/>
                <w:lang w:val="en-US" w:eastAsia="en-US"/>
              </w:rPr>
            </w:pPr>
            <w:r w:rsidRPr="00F25FFD">
              <w:rPr>
                <w:rFonts w:asciiTheme="minorHAnsi" w:hAnsiTheme="minorHAnsi"/>
                <w:noProof/>
                <w:sz w:val="20"/>
                <w:szCs w:val="20"/>
                <w:lang w:val="en-US" w:eastAsia="en-US"/>
              </w:rPr>
              <w:t>87%</w:t>
            </w:r>
          </w:p>
        </w:tc>
      </w:tr>
    </w:tbl>
    <w:p w:rsidR="000F25E7" w:rsidRPr="001B69BF" w:rsidRDefault="000F25E7" w:rsidP="00A03FE9">
      <w:pPr>
        <w:tabs>
          <w:tab w:val="center" w:pos="4320"/>
          <w:tab w:val="right" w:pos="8640"/>
        </w:tabs>
        <w:spacing w:before="120" w:after="120" w:line="240" w:lineRule="auto"/>
        <w:ind w:right="170"/>
        <w:outlineLvl w:val="2"/>
        <w:rPr>
          <w:rFonts w:ascii="Arial" w:hAnsi="Arial"/>
          <w:sz w:val="16"/>
          <w:szCs w:val="20"/>
          <w:lang w:val="en-US" w:eastAsia="en-US"/>
        </w:rPr>
      </w:pPr>
      <w:r w:rsidRPr="001B69BF">
        <w:rPr>
          <w:rFonts w:ascii="Arial" w:hAnsi="Arial"/>
          <w:sz w:val="16"/>
          <w:szCs w:val="20"/>
          <w:lang w:val="en-US" w:eastAsia="en-US"/>
        </w:rPr>
        <w:t xml:space="preserve">The overall attendance rate in 2014 for all Queensland </w:t>
      </w:r>
      <w:r w:rsidRPr="00881D7E">
        <w:rPr>
          <w:rFonts w:ascii="Arial" w:hAnsi="Arial"/>
          <w:noProof/>
          <w:sz w:val="16"/>
          <w:szCs w:val="20"/>
          <w:lang w:val="en-US" w:eastAsia="en-US"/>
        </w:rPr>
        <w:t>Secondary</w:t>
      </w:r>
      <w:r w:rsidRPr="001B69BF">
        <w:rPr>
          <w:rFonts w:ascii="Arial" w:hAnsi="Arial"/>
          <w:sz w:val="16"/>
          <w:szCs w:val="20"/>
          <w:lang w:val="en-US" w:eastAsia="en-US"/>
        </w:rPr>
        <w:t xml:space="preserve"> schools was </w:t>
      </w:r>
      <w:r w:rsidRPr="00881D7E">
        <w:rPr>
          <w:rFonts w:ascii="Arial" w:hAnsi="Arial"/>
          <w:noProof/>
          <w:sz w:val="16"/>
          <w:szCs w:val="20"/>
          <w:lang w:val="en-US" w:eastAsia="en-US"/>
        </w:rPr>
        <w:t>89%</w:t>
      </w:r>
      <w:r w:rsidRPr="001B69BF">
        <w:rPr>
          <w:rFonts w:ascii="Arial" w:hAnsi="Arial"/>
          <w:sz w:val="16"/>
          <w:szCs w:val="20"/>
          <w:lang w:val="en-US" w:eastAsia="en-US"/>
        </w:rPr>
        <w:t>.</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p>
    <w:tbl>
      <w:tblPr>
        <w:tblW w:w="7513" w:type="dxa"/>
        <w:tblInd w:w="108" w:type="dxa"/>
        <w:tblBorders>
          <w:bottom w:val="single" w:sz="4" w:space="0" w:color="000080"/>
          <w:insideH w:val="single" w:sz="4" w:space="0" w:color="000080"/>
        </w:tblBorders>
        <w:tblLook w:val="04A0" w:firstRow="1" w:lastRow="0" w:firstColumn="1" w:lastColumn="0" w:noHBand="0" w:noVBand="1"/>
      </w:tblPr>
      <w:tblGrid>
        <w:gridCol w:w="798"/>
        <w:gridCol w:w="620"/>
        <w:gridCol w:w="850"/>
        <w:gridCol w:w="851"/>
        <w:gridCol w:w="850"/>
        <w:gridCol w:w="993"/>
        <w:gridCol w:w="2551"/>
      </w:tblGrid>
      <w:tr w:rsidR="000F25E7" w:rsidRPr="001B69BF" w:rsidTr="008C76FD">
        <w:trPr>
          <w:trHeight w:val="427"/>
          <w:tblHeader/>
        </w:trPr>
        <w:tc>
          <w:tcPr>
            <w:tcW w:w="7513" w:type="dxa"/>
            <w:gridSpan w:val="7"/>
            <w:tcBorders>
              <w:top w:val="nil"/>
              <w:right w:val="nil"/>
            </w:tcBorders>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b/>
                <w:sz w:val="20"/>
                <w:szCs w:val="20"/>
                <w:lang w:val="en-US" w:eastAsia="en-US"/>
              </w:rPr>
              <w:lastRenderedPageBreak/>
              <w:t>Student attendance rate for each year level (shown as a percentage)</w:t>
            </w:r>
          </w:p>
        </w:tc>
      </w:tr>
      <w:tr w:rsidR="008C76FD" w:rsidRPr="001B69BF" w:rsidTr="008C76FD">
        <w:trPr>
          <w:trHeight w:val="427"/>
          <w:tblHeader/>
        </w:trPr>
        <w:tc>
          <w:tcPr>
            <w:tcW w:w="798" w:type="dxa"/>
            <w:shd w:val="clear" w:color="auto" w:fill="EAF1DD"/>
            <w:vAlign w:val="center"/>
          </w:tcPr>
          <w:p w:rsidR="008C76FD" w:rsidRPr="001B69BF" w:rsidRDefault="008C76FD" w:rsidP="00A03FE9">
            <w:pPr>
              <w:spacing w:after="0" w:line="240" w:lineRule="auto"/>
              <w:jc w:val="center"/>
              <w:rPr>
                <w:rFonts w:ascii="Arial" w:hAnsi="Arial"/>
                <w:sz w:val="16"/>
                <w:szCs w:val="16"/>
                <w:lang w:val="en-US" w:eastAsia="en-US"/>
              </w:rPr>
            </w:pPr>
          </w:p>
        </w:tc>
        <w:tc>
          <w:tcPr>
            <w:tcW w:w="620" w:type="dxa"/>
            <w:vMerge w:val="restart"/>
            <w:shd w:val="clear" w:color="auto" w:fill="EAF1DD"/>
            <w:vAlign w:val="center"/>
          </w:tcPr>
          <w:p w:rsidR="008C76FD" w:rsidRPr="001B69BF" w:rsidRDefault="008C76FD" w:rsidP="00A03FE9">
            <w:pPr>
              <w:spacing w:after="0" w:line="240" w:lineRule="auto"/>
              <w:jc w:val="center"/>
            </w:pPr>
          </w:p>
        </w:tc>
        <w:tc>
          <w:tcPr>
            <w:tcW w:w="850" w:type="dxa"/>
            <w:shd w:val="clear" w:color="auto" w:fill="EAF1DD"/>
            <w:vAlign w:val="center"/>
          </w:tcPr>
          <w:p w:rsidR="008C76FD" w:rsidRPr="001B69BF" w:rsidRDefault="008C76FD" w:rsidP="00A03FE9">
            <w:pPr>
              <w:spacing w:after="0" w:line="240" w:lineRule="auto"/>
              <w:jc w:val="center"/>
            </w:pPr>
            <w:r w:rsidRPr="001B69BF">
              <w:rPr>
                <w:rFonts w:ascii="Arial" w:hAnsi="Arial"/>
                <w:sz w:val="16"/>
                <w:szCs w:val="16"/>
                <w:lang w:val="en-US" w:eastAsia="en-US"/>
              </w:rPr>
              <w:t>Year 8</w:t>
            </w:r>
          </w:p>
        </w:tc>
        <w:tc>
          <w:tcPr>
            <w:tcW w:w="851" w:type="dxa"/>
            <w:shd w:val="clear" w:color="auto" w:fill="EAF1DD"/>
            <w:vAlign w:val="center"/>
          </w:tcPr>
          <w:p w:rsidR="008C76FD" w:rsidRPr="001B69BF" w:rsidRDefault="008C76FD" w:rsidP="00A03FE9">
            <w:pPr>
              <w:spacing w:after="0" w:line="240" w:lineRule="auto"/>
              <w:jc w:val="center"/>
            </w:pPr>
            <w:r w:rsidRPr="001B69BF">
              <w:rPr>
                <w:rFonts w:ascii="Arial" w:hAnsi="Arial"/>
                <w:sz w:val="16"/>
                <w:szCs w:val="16"/>
                <w:lang w:val="en-US" w:eastAsia="en-US"/>
              </w:rPr>
              <w:t>Year 9</w:t>
            </w:r>
          </w:p>
        </w:tc>
        <w:tc>
          <w:tcPr>
            <w:tcW w:w="850" w:type="dxa"/>
            <w:shd w:val="clear" w:color="auto" w:fill="EAF1DD"/>
            <w:vAlign w:val="center"/>
          </w:tcPr>
          <w:p w:rsidR="008C76FD" w:rsidRPr="001B69BF" w:rsidRDefault="008C76FD" w:rsidP="00A03FE9">
            <w:pPr>
              <w:spacing w:after="0" w:line="240" w:lineRule="auto"/>
              <w:jc w:val="center"/>
            </w:pPr>
            <w:r w:rsidRPr="001B69BF">
              <w:rPr>
                <w:rFonts w:ascii="Arial" w:hAnsi="Arial"/>
                <w:sz w:val="16"/>
                <w:szCs w:val="16"/>
                <w:lang w:val="en-US" w:eastAsia="en-US"/>
              </w:rPr>
              <w:t>Year 10</w:t>
            </w:r>
          </w:p>
        </w:tc>
        <w:tc>
          <w:tcPr>
            <w:tcW w:w="993" w:type="dxa"/>
            <w:shd w:val="clear" w:color="auto" w:fill="EAF1DD"/>
            <w:vAlign w:val="center"/>
          </w:tcPr>
          <w:p w:rsidR="008C76FD" w:rsidRPr="001B69BF" w:rsidRDefault="008C76FD" w:rsidP="00A03FE9">
            <w:pPr>
              <w:spacing w:after="0" w:line="240" w:lineRule="auto"/>
              <w:jc w:val="center"/>
            </w:pPr>
            <w:r w:rsidRPr="001B69BF">
              <w:rPr>
                <w:rFonts w:ascii="Arial" w:hAnsi="Arial"/>
                <w:sz w:val="16"/>
                <w:szCs w:val="16"/>
                <w:lang w:val="en-US" w:eastAsia="en-US"/>
              </w:rPr>
              <w:t>Year 11</w:t>
            </w:r>
          </w:p>
        </w:tc>
        <w:tc>
          <w:tcPr>
            <w:tcW w:w="2551" w:type="dxa"/>
            <w:shd w:val="clear" w:color="auto" w:fill="EAF1DD"/>
            <w:vAlign w:val="center"/>
          </w:tcPr>
          <w:p w:rsidR="008C76FD" w:rsidRPr="001B69BF" w:rsidRDefault="008C76FD" w:rsidP="00A03FE9">
            <w:pPr>
              <w:spacing w:after="0" w:line="240" w:lineRule="auto"/>
              <w:jc w:val="center"/>
            </w:pPr>
            <w:r w:rsidRPr="001B69BF">
              <w:rPr>
                <w:rFonts w:ascii="Arial" w:hAnsi="Arial"/>
                <w:sz w:val="16"/>
                <w:szCs w:val="16"/>
                <w:lang w:val="en-US" w:eastAsia="en-US"/>
              </w:rPr>
              <w:t>Year 12</w:t>
            </w:r>
          </w:p>
        </w:tc>
      </w:tr>
      <w:tr w:rsidR="008C76FD" w:rsidRPr="001B69BF" w:rsidTr="008C76FD">
        <w:trPr>
          <w:trHeight w:val="427"/>
          <w:tblHeader/>
        </w:trPr>
        <w:tc>
          <w:tcPr>
            <w:tcW w:w="798" w:type="dxa"/>
            <w:shd w:val="clear" w:color="auto" w:fill="auto"/>
            <w:vAlign w:val="center"/>
          </w:tcPr>
          <w:p w:rsidR="008C76FD" w:rsidRPr="00F25FFD" w:rsidRDefault="008C76FD" w:rsidP="00A03FE9">
            <w:pPr>
              <w:spacing w:after="0" w:line="240" w:lineRule="auto"/>
              <w:rPr>
                <w:rFonts w:asciiTheme="minorHAnsi" w:hAnsiTheme="minorHAnsi" w:cs="Arial"/>
                <w:sz w:val="20"/>
                <w:szCs w:val="20"/>
                <w:lang w:val="en-US" w:eastAsia="en-US"/>
              </w:rPr>
            </w:pPr>
            <w:r w:rsidRPr="00F25FFD">
              <w:rPr>
                <w:rFonts w:asciiTheme="minorHAnsi" w:hAnsiTheme="minorHAnsi" w:cs="Arial"/>
                <w:sz w:val="20"/>
                <w:szCs w:val="20"/>
                <w:lang w:val="en-US" w:eastAsia="en-US"/>
              </w:rPr>
              <w:t>2012</w:t>
            </w:r>
          </w:p>
        </w:tc>
        <w:tc>
          <w:tcPr>
            <w:tcW w:w="620" w:type="dxa"/>
            <w:vMerge/>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p>
        </w:tc>
        <w:tc>
          <w:tcPr>
            <w:tcW w:w="850"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87%</w:t>
            </w:r>
          </w:p>
        </w:tc>
        <w:tc>
          <w:tcPr>
            <w:tcW w:w="851"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88%</w:t>
            </w:r>
          </w:p>
        </w:tc>
        <w:tc>
          <w:tcPr>
            <w:tcW w:w="850"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87%</w:t>
            </w:r>
          </w:p>
        </w:tc>
        <w:tc>
          <w:tcPr>
            <w:tcW w:w="993"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87%</w:t>
            </w:r>
          </w:p>
        </w:tc>
        <w:tc>
          <w:tcPr>
            <w:tcW w:w="2551"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85%</w:t>
            </w:r>
          </w:p>
        </w:tc>
      </w:tr>
      <w:tr w:rsidR="008C76FD" w:rsidRPr="001B69BF" w:rsidTr="008C76FD">
        <w:trPr>
          <w:trHeight w:val="427"/>
          <w:tblHeader/>
        </w:trPr>
        <w:tc>
          <w:tcPr>
            <w:tcW w:w="798" w:type="dxa"/>
            <w:shd w:val="clear" w:color="auto" w:fill="auto"/>
            <w:vAlign w:val="center"/>
          </w:tcPr>
          <w:p w:rsidR="008C76FD" w:rsidRPr="00F25FFD" w:rsidRDefault="008C76FD" w:rsidP="00A03FE9">
            <w:pPr>
              <w:spacing w:after="0" w:line="240" w:lineRule="auto"/>
              <w:rPr>
                <w:rFonts w:asciiTheme="minorHAnsi" w:hAnsiTheme="minorHAnsi" w:cs="Arial"/>
                <w:sz w:val="20"/>
                <w:szCs w:val="20"/>
                <w:lang w:val="en-US" w:eastAsia="en-US"/>
              </w:rPr>
            </w:pPr>
            <w:r w:rsidRPr="00F25FFD">
              <w:rPr>
                <w:rFonts w:asciiTheme="minorHAnsi" w:hAnsiTheme="minorHAnsi" w:cs="Arial"/>
                <w:sz w:val="20"/>
                <w:szCs w:val="20"/>
                <w:lang w:val="en-US" w:eastAsia="en-US"/>
              </w:rPr>
              <w:t>2013</w:t>
            </w:r>
          </w:p>
        </w:tc>
        <w:tc>
          <w:tcPr>
            <w:tcW w:w="620" w:type="dxa"/>
            <w:vMerge/>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p>
        </w:tc>
        <w:tc>
          <w:tcPr>
            <w:tcW w:w="850"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92%</w:t>
            </w:r>
          </w:p>
        </w:tc>
        <w:tc>
          <w:tcPr>
            <w:tcW w:w="851"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82%</w:t>
            </w:r>
          </w:p>
        </w:tc>
        <w:tc>
          <w:tcPr>
            <w:tcW w:w="850"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80%</w:t>
            </w:r>
          </w:p>
        </w:tc>
        <w:tc>
          <w:tcPr>
            <w:tcW w:w="993"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89%</w:t>
            </w:r>
          </w:p>
        </w:tc>
        <w:tc>
          <w:tcPr>
            <w:tcW w:w="2551"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86%</w:t>
            </w:r>
          </w:p>
        </w:tc>
      </w:tr>
      <w:tr w:rsidR="008C76FD" w:rsidRPr="001B69BF" w:rsidTr="008C76FD">
        <w:trPr>
          <w:trHeight w:val="427"/>
          <w:tblHeader/>
        </w:trPr>
        <w:tc>
          <w:tcPr>
            <w:tcW w:w="798" w:type="dxa"/>
            <w:shd w:val="clear" w:color="auto" w:fill="auto"/>
            <w:vAlign w:val="center"/>
          </w:tcPr>
          <w:p w:rsidR="008C76FD" w:rsidRPr="00F25FFD" w:rsidRDefault="008C76FD" w:rsidP="00A03FE9">
            <w:pPr>
              <w:spacing w:after="0" w:line="240" w:lineRule="auto"/>
              <w:rPr>
                <w:rFonts w:asciiTheme="minorHAnsi" w:hAnsiTheme="minorHAnsi" w:cs="Arial"/>
                <w:sz w:val="20"/>
                <w:szCs w:val="20"/>
                <w:lang w:val="en-US" w:eastAsia="en-US"/>
              </w:rPr>
            </w:pPr>
            <w:r w:rsidRPr="00F25FFD">
              <w:rPr>
                <w:rFonts w:asciiTheme="minorHAnsi" w:hAnsiTheme="minorHAnsi" w:cs="Arial"/>
                <w:sz w:val="20"/>
                <w:szCs w:val="20"/>
                <w:lang w:val="en-US" w:eastAsia="en-US"/>
              </w:rPr>
              <w:t>2014</w:t>
            </w:r>
          </w:p>
        </w:tc>
        <w:tc>
          <w:tcPr>
            <w:tcW w:w="620" w:type="dxa"/>
            <w:vMerge/>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p>
        </w:tc>
        <w:tc>
          <w:tcPr>
            <w:tcW w:w="850"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86%</w:t>
            </w:r>
          </w:p>
        </w:tc>
        <w:tc>
          <w:tcPr>
            <w:tcW w:w="851"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90%</w:t>
            </w:r>
          </w:p>
        </w:tc>
        <w:tc>
          <w:tcPr>
            <w:tcW w:w="850"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83%</w:t>
            </w:r>
          </w:p>
        </w:tc>
        <w:tc>
          <w:tcPr>
            <w:tcW w:w="993"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86%</w:t>
            </w:r>
          </w:p>
        </w:tc>
        <w:tc>
          <w:tcPr>
            <w:tcW w:w="2551" w:type="dxa"/>
            <w:shd w:val="clear" w:color="auto" w:fill="auto"/>
            <w:vAlign w:val="center"/>
          </w:tcPr>
          <w:p w:rsidR="008C76FD" w:rsidRPr="00F25FFD" w:rsidRDefault="008C76FD" w:rsidP="00A03FE9">
            <w:pPr>
              <w:spacing w:after="0" w:line="240" w:lineRule="auto"/>
              <w:jc w:val="center"/>
              <w:rPr>
                <w:rFonts w:asciiTheme="minorHAnsi" w:hAnsiTheme="minorHAnsi" w:cs="Arial"/>
                <w:sz w:val="20"/>
                <w:szCs w:val="20"/>
              </w:rPr>
            </w:pPr>
            <w:r w:rsidRPr="00F25FFD">
              <w:rPr>
                <w:rFonts w:asciiTheme="minorHAnsi" w:hAnsiTheme="minorHAnsi" w:cs="Arial"/>
                <w:noProof/>
                <w:sz w:val="20"/>
                <w:szCs w:val="20"/>
              </w:rPr>
              <w:t>90%</w:t>
            </w:r>
          </w:p>
        </w:tc>
      </w:tr>
    </w:tbl>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r w:rsidRPr="001B69BF">
        <w:rPr>
          <w:rFonts w:ascii="Arial" w:eastAsia="Times New Roman" w:hAnsi="Arial" w:cs="Arial"/>
          <w:sz w:val="14"/>
          <w:szCs w:val="16"/>
          <w:u w:color="FF0000"/>
          <w:lang w:val="en-US" w:eastAsia="en-US"/>
        </w:rPr>
        <w:t>DW = Data withheld to ensure confidentiality.</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p>
    <w:p w:rsidR="000F25E7" w:rsidRPr="001B69BF" w:rsidRDefault="000F25E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Student attendance distribution</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1B69BF">
        <w:rPr>
          <w:rFonts w:ascii="Arial" w:eastAsia="Times New Roman" w:hAnsi="Arial" w:cs="Arial"/>
          <w:sz w:val="16"/>
          <w:szCs w:val="16"/>
          <w:u w:color="FF0000"/>
          <w:lang w:val="en-US" w:eastAsia="en-US"/>
        </w:rPr>
        <w:t>The proportions of students by attendance range.</w:t>
      </w:r>
    </w:p>
    <w:p w:rsidR="000F25E7" w:rsidRPr="00CE0971" w:rsidRDefault="008C76FD" w:rsidP="00A03FE9">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r>
        <w:rPr>
          <w:noProof/>
        </w:rPr>
        <w:drawing>
          <wp:inline distT="0" distB="0" distL="0" distR="0">
            <wp:extent cx="5210175" cy="18954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0175" cy="1895475"/>
                    </a:xfrm>
                    <a:prstGeom prst="rect">
                      <a:avLst/>
                    </a:prstGeom>
                    <a:noFill/>
                    <a:ln>
                      <a:noFill/>
                    </a:ln>
                  </pic:spPr>
                </pic:pic>
              </a:graphicData>
            </a:graphic>
          </wp:inline>
        </w:drawing>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1B69BF">
        <w:rPr>
          <w:rFonts w:ascii="Arial" w:eastAsia="Times New Roman" w:hAnsi="Arial" w:cs="Arial"/>
          <w:sz w:val="16"/>
          <w:szCs w:val="16"/>
          <w:u w:color="FF0000"/>
          <w:lang w:val="en-US" w:eastAsia="en-US"/>
        </w:rPr>
        <w:t>*The method for calculating attendance changed in 2013 – care should be taken when comparing data after 2012 to that of previous years.</w:t>
      </w:r>
    </w:p>
    <w:p w:rsidR="000F25E7" w:rsidRPr="001B69BF" w:rsidRDefault="000F25E7" w:rsidP="00A03FE9">
      <w:pPr>
        <w:spacing w:after="120" w:line="240" w:lineRule="auto"/>
        <w:rPr>
          <w:rFonts w:ascii="Arial" w:hAnsi="Arial" w:cs="Arial"/>
          <w:b/>
          <w:sz w:val="16"/>
          <w:szCs w:val="20"/>
          <w:lang w:val="en-US" w:eastAsia="en-US"/>
        </w:rPr>
      </w:pPr>
    </w:p>
    <w:p w:rsidR="000F25E7" w:rsidRPr="001B69BF" w:rsidRDefault="000F25E7" w:rsidP="00A03FE9">
      <w:pPr>
        <w:spacing w:after="120" w:line="240" w:lineRule="auto"/>
        <w:rPr>
          <w:rFonts w:ascii="Arial" w:hAnsi="Arial" w:cs="Arial"/>
          <w:b/>
          <w:sz w:val="16"/>
          <w:szCs w:val="20"/>
          <w:lang w:val="en-US" w:eastAsia="en-US"/>
        </w:rPr>
      </w:pPr>
    </w:p>
    <w:p w:rsidR="000F25E7" w:rsidRPr="001B69BF" w:rsidRDefault="000F25E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Description of how non-attendance is managed by the school</w:t>
      </w:r>
    </w:p>
    <w:p w:rsidR="000F25E7" w:rsidRPr="001B69BF" w:rsidRDefault="000F25E7"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Non-attendance is managed in state schools in line with the DETE policies, SMS-PR-029: Managing Student Absences and SMS-PR-036: Roll Marking in State Schools, which outline processes for managing and recording student attendance and absenteeism.</w:t>
      </w:r>
    </w:p>
    <w:p w:rsidR="008C76FD" w:rsidRPr="00F25FFD" w:rsidRDefault="008C76FD" w:rsidP="00F25FFD">
      <w:pPr>
        <w:spacing w:after="0" w:line="240" w:lineRule="auto"/>
        <w:jc w:val="both"/>
        <w:rPr>
          <w:rFonts w:asciiTheme="minorHAnsi" w:hAnsiTheme="minorHAnsi" w:cs="Arial"/>
          <w:sz w:val="20"/>
          <w:szCs w:val="20"/>
          <w:lang w:val="en-US" w:eastAsia="en-US"/>
        </w:rPr>
      </w:pPr>
      <w:r w:rsidRPr="00F25FFD">
        <w:rPr>
          <w:rFonts w:asciiTheme="minorHAnsi" w:hAnsiTheme="minorHAnsi" w:cs="Arial"/>
          <w:sz w:val="20"/>
          <w:szCs w:val="20"/>
          <w:lang w:val="en-US" w:eastAsia="en-US"/>
        </w:rPr>
        <w:t xml:space="preserve">At Everton Park State High School all students attend a </w:t>
      </w:r>
      <w:r w:rsidR="00F25FFD" w:rsidRPr="00F25FFD">
        <w:rPr>
          <w:rFonts w:asciiTheme="minorHAnsi" w:hAnsiTheme="minorHAnsi" w:cs="Arial"/>
          <w:sz w:val="20"/>
          <w:szCs w:val="20"/>
          <w:lang w:val="en-US" w:eastAsia="en-US"/>
        </w:rPr>
        <w:t xml:space="preserve">10 minute </w:t>
      </w:r>
      <w:r w:rsidRPr="00F25FFD">
        <w:rPr>
          <w:rFonts w:asciiTheme="minorHAnsi" w:hAnsiTheme="minorHAnsi" w:cs="Arial"/>
          <w:sz w:val="20"/>
          <w:szCs w:val="20"/>
          <w:lang w:val="en-US" w:eastAsia="en-US"/>
        </w:rPr>
        <w:t xml:space="preserve">Home Group meeting every morning. </w:t>
      </w:r>
      <w:r w:rsidR="00F25FFD" w:rsidRPr="00F25FFD">
        <w:rPr>
          <w:rFonts w:asciiTheme="minorHAnsi" w:hAnsiTheme="minorHAnsi" w:cs="Arial"/>
          <w:sz w:val="20"/>
          <w:szCs w:val="20"/>
          <w:lang w:val="en-US" w:eastAsia="en-US"/>
        </w:rPr>
        <w:t>Home Group t</w:t>
      </w:r>
      <w:r w:rsidRPr="00F25FFD">
        <w:rPr>
          <w:rFonts w:asciiTheme="minorHAnsi" w:hAnsiTheme="minorHAnsi" w:cs="Arial"/>
          <w:sz w:val="20"/>
          <w:szCs w:val="20"/>
          <w:lang w:val="en-US" w:eastAsia="en-US"/>
        </w:rPr>
        <w:t xml:space="preserve">eachers use ID Attend to mark rolls. When a student is absent without an explanation a SMS text is sent to the parent asking for an explanation for the absence. If students have not arrived at school by 10:00am and no explanation has been received a phone call is also made to a parent / caregiver. </w:t>
      </w:r>
    </w:p>
    <w:p w:rsidR="00F25FFD" w:rsidRPr="00F25FFD" w:rsidRDefault="00F25FFD" w:rsidP="00F25FFD">
      <w:pPr>
        <w:spacing w:after="0" w:line="240" w:lineRule="auto"/>
        <w:jc w:val="both"/>
        <w:rPr>
          <w:rFonts w:asciiTheme="minorHAnsi" w:hAnsiTheme="minorHAnsi" w:cs="Arial"/>
          <w:sz w:val="20"/>
          <w:szCs w:val="20"/>
          <w:lang w:val="en-US" w:eastAsia="en-US"/>
        </w:rPr>
      </w:pPr>
    </w:p>
    <w:p w:rsidR="008C76FD" w:rsidRPr="00F25FFD" w:rsidRDefault="008C76FD" w:rsidP="00F25FFD">
      <w:pPr>
        <w:spacing w:after="0" w:line="240" w:lineRule="auto"/>
        <w:jc w:val="both"/>
        <w:rPr>
          <w:rFonts w:asciiTheme="minorHAnsi" w:hAnsiTheme="minorHAnsi" w:cs="Arial"/>
          <w:sz w:val="20"/>
          <w:szCs w:val="20"/>
          <w:lang w:val="en-US" w:eastAsia="en-US"/>
        </w:rPr>
      </w:pPr>
      <w:r w:rsidRPr="00F25FFD">
        <w:rPr>
          <w:rFonts w:asciiTheme="minorHAnsi" w:hAnsiTheme="minorHAnsi" w:cs="Arial"/>
          <w:sz w:val="20"/>
          <w:szCs w:val="20"/>
          <w:lang w:val="en-US" w:eastAsia="en-US"/>
        </w:rPr>
        <w:t>Each week, the Head of Yea</w:t>
      </w:r>
      <w:r w:rsidR="00F25FFD" w:rsidRPr="00F25FFD">
        <w:rPr>
          <w:rFonts w:asciiTheme="minorHAnsi" w:hAnsiTheme="minorHAnsi" w:cs="Arial"/>
          <w:sz w:val="20"/>
          <w:szCs w:val="20"/>
          <w:lang w:val="en-US" w:eastAsia="en-US"/>
        </w:rPr>
        <w:t xml:space="preserve">r receives information from the </w:t>
      </w:r>
      <w:r w:rsidRPr="00F25FFD">
        <w:rPr>
          <w:rFonts w:asciiTheme="minorHAnsi" w:hAnsiTheme="minorHAnsi" w:cs="Arial"/>
          <w:sz w:val="20"/>
          <w:szCs w:val="20"/>
          <w:lang w:val="en-US" w:eastAsia="en-US"/>
        </w:rPr>
        <w:t>ID Attend and One School data base detailing student attendance. The HOY or a member of the Admi</w:t>
      </w:r>
      <w:r w:rsidR="00F25FFD" w:rsidRPr="00F25FFD">
        <w:rPr>
          <w:rFonts w:asciiTheme="minorHAnsi" w:hAnsiTheme="minorHAnsi" w:cs="Arial"/>
          <w:sz w:val="20"/>
          <w:szCs w:val="20"/>
          <w:lang w:val="en-US" w:eastAsia="en-US"/>
        </w:rPr>
        <w:t>nistration teacher will contact</w:t>
      </w:r>
      <w:r w:rsidRPr="00F25FFD">
        <w:rPr>
          <w:rFonts w:asciiTheme="minorHAnsi" w:hAnsiTheme="minorHAnsi" w:cs="Arial"/>
          <w:sz w:val="20"/>
          <w:szCs w:val="20"/>
          <w:lang w:val="en-US" w:eastAsia="en-US"/>
        </w:rPr>
        <w:t xml:space="preserve"> parents if there are concerns with attendance. Interviews, letters of concern and at times Cancellation of Enrolment is a consequence for </w:t>
      </w:r>
      <w:r w:rsidR="00F25FFD" w:rsidRPr="00F25FFD">
        <w:rPr>
          <w:rFonts w:asciiTheme="minorHAnsi" w:hAnsiTheme="minorHAnsi" w:cs="Arial"/>
          <w:sz w:val="20"/>
          <w:szCs w:val="20"/>
          <w:lang w:val="en-US" w:eastAsia="en-US"/>
        </w:rPr>
        <w:t>non-attendance</w:t>
      </w:r>
      <w:r w:rsidRPr="00F25FFD">
        <w:rPr>
          <w:rFonts w:asciiTheme="minorHAnsi" w:hAnsiTheme="minorHAnsi" w:cs="Arial"/>
          <w:sz w:val="20"/>
          <w:szCs w:val="20"/>
          <w:lang w:val="en-US" w:eastAsia="en-US"/>
        </w:rPr>
        <w:t xml:space="preserve"> at school.</w:t>
      </w:r>
    </w:p>
    <w:p w:rsidR="00F25FFD" w:rsidRPr="00F25FFD" w:rsidRDefault="00F25FFD" w:rsidP="00F25FFD">
      <w:pPr>
        <w:spacing w:after="0" w:line="240" w:lineRule="auto"/>
        <w:jc w:val="both"/>
        <w:rPr>
          <w:rFonts w:asciiTheme="minorHAnsi" w:hAnsiTheme="minorHAnsi" w:cs="Arial"/>
          <w:sz w:val="20"/>
          <w:szCs w:val="20"/>
          <w:lang w:val="en-US" w:eastAsia="en-US"/>
        </w:rPr>
      </w:pPr>
    </w:p>
    <w:p w:rsidR="000F25E7" w:rsidRPr="00F25FFD" w:rsidRDefault="008C76FD" w:rsidP="00F25FFD">
      <w:pPr>
        <w:spacing w:after="0" w:line="240" w:lineRule="auto"/>
        <w:jc w:val="both"/>
        <w:rPr>
          <w:rFonts w:asciiTheme="minorHAnsi" w:hAnsiTheme="minorHAnsi" w:cs="Arial"/>
          <w:b/>
          <w:sz w:val="20"/>
          <w:szCs w:val="20"/>
          <w:lang w:val="en-US" w:eastAsia="en-US"/>
        </w:rPr>
      </w:pPr>
      <w:r w:rsidRPr="00F25FFD">
        <w:rPr>
          <w:rFonts w:asciiTheme="minorHAnsi" w:hAnsiTheme="minorHAnsi" w:cs="Arial"/>
          <w:sz w:val="20"/>
          <w:szCs w:val="20"/>
          <w:lang w:val="en-US" w:eastAsia="en-US"/>
        </w:rPr>
        <w:t>Heads of Department working with class teachers also contact parents if students’ attendance is reflected in their results</w:t>
      </w:r>
    </w:p>
    <w:p w:rsidR="000F25E7" w:rsidRPr="001B69BF" w:rsidRDefault="000F25E7" w:rsidP="00A03FE9">
      <w:pPr>
        <w:spacing w:after="120" w:line="240" w:lineRule="auto"/>
        <w:rPr>
          <w:rFonts w:ascii="Arial" w:hAnsi="Arial" w:cs="Arial"/>
          <w:b/>
          <w:sz w:val="16"/>
          <w:szCs w:val="20"/>
          <w:lang w:val="en-US" w:eastAsia="en-US"/>
        </w:rPr>
      </w:pPr>
    </w:p>
    <w:p w:rsidR="000F25E7" w:rsidRPr="001B69BF" w:rsidRDefault="000F25E7" w:rsidP="0039169D">
      <w:pPr>
        <w:keepNext/>
        <w:shd w:val="clear" w:color="auto" w:fill="EAF1DD"/>
        <w:outlineLvl w:val="1"/>
        <w:rPr>
          <w:rFonts w:ascii="Arial" w:hAnsi="Arial"/>
          <w:b/>
          <w:sz w:val="16"/>
          <w:szCs w:val="17"/>
          <w:lang w:val="en-US" w:eastAsia="en-US"/>
        </w:rPr>
      </w:pPr>
      <w:r w:rsidRPr="001B69BF">
        <w:rPr>
          <w:rFonts w:ascii="Arial" w:hAnsi="Arial"/>
          <w:b/>
          <w:sz w:val="20"/>
          <w:szCs w:val="17"/>
          <w:lang w:val="en-US" w:eastAsia="en-US"/>
        </w:rPr>
        <w:t xml:space="preserve">National Assessment Program – Literacy and Numeracy (NAPLAN) results – our reading, writing, spelling, grammar and punctuation, and numeracy results for the Years 3, 5, 7, and 9. </w:t>
      </w:r>
    </w:p>
    <w:p w:rsidR="000F25E7" w:rsidRPr="001B69BF" w:rsidRDefault="000F25E7" w:rsidP="00A03FE9">
      <w:pPr>
        <w:outlineLvl w:val="1"/>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Our reading, writing, spelling, grammar and punctuation, and numeracy results for the Years 3, 5, 7 and 9 are available via the My School website at </w:t>
      </w:r>
      <w:hyperlink r:id="rId17" w:history="1">
        <w:r w:rsidRPr="001B69BF">
          <w:rPr>
            <w:rFonts w:ascii="Arial" w:eastAsia="Times New Roman" w:hAnsi="Arial" w:cs="Arial"/>
            <w:color w:val="0000FF"/>
            <w:sz w:val="16"/>
            <w:szCs w:val="16"/>
            <w:u w:val="single" w:color="FF0000"/>
            <w:lang w:eastAsia="en-US"/>
          </w:rPr>
          <w:t>http://www.myschool.edu.au/</w:t>
        </w:r>
      </w:hyperlink>
      <w:r w:rsidRPr="001B69BF">
        <w:rPr>
          <w:rFonts w:ascii="Arial" w:eastAsia="Times New Roman" w:hAnsi="Arial" w:cs="Arial"/>
          <w:color w:val="000000"/>
          <w:sz w:val="16"/>
          <w:szCs w:val="16"/>
          <w:u w:color="FF0000"/>
          <w:lang w:eastAsia="en-US"/>
        </w:rPr>
        <w:t xml:space="preserve">.  </w:t>
      </w:r>
    </w:p>
    <w:p w:rsidR="000F25E7" w:rsidRPr="001B69BF" w:rsidRDefault="000F25E7" w:rsidP="00A03FE9">
      <w:pPr>
        <w:outlineLvl w:val="1"/>
        <w:rPr>
          <w:rFonts w:ascii="Arial" w:eastAsia="Times New Roman" w:hAnsi="Arial" w:cs="Arial"/>
          <w:b/>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1B69BF">
        <w:rPr>
          <w:rFonts w:ascii="Arial" w:eastAsia="Times New Roman" w:hAnsi="Arial" w:cs="Arial"/>
          <w:b/>
          <w:color w:val="000000"/>
          <w:sz w:val="16"/>
          <w:szCs w:val="16"/>
          <w:u w:color="FF0000"/>
          <w:lang w:eastAsia="en-US"/>
        </w:rPr>
        <w:t>‘Find a school’ text box.</w:t>
      </w:r>
    </w:p>
    <w:p w:rsidR="000F25E7" w:rsidRPr="001B69BF" w:rsidRDefault="000F25E7" w:rsidP="00A03FE9">
      <w:pPr>
        <w:outlineLvl w:val="1"/>
        <w:rPr>
          <w:rFonts w:ascii="Arial" w:eastAsia="Times New Roman" w:hAnsi="Arial" w:cs="Arial"/>
          <w:color w:val="000000"/>
          <w:sz w:val="16"/>
          <w:szCs w:val="16"/>
          <w:u w:color="FF0000"/>
          <w:lang w:eastAsia="en-US"/>
        </w:rPr>
      </w:pPr>
      <w:r w:rsidRPr="001B69BF">
        <w:lastRenderedPageBreak/>
        <w:t xml:space="preserve"> </w:t>
      </w:r>
      <w:r w:rsidR="008C76FD" w:rsidRPr="001B69BF">
        <w:rPr>
          <w:noProof/>
        </w:rPr>
        <w:drawing>
          <wp:inline distT="0" distB="0" distL="0" distR="0">
            <wp:extent cx="3819525" cy="1866900"/>
            <wp:effectExtent l="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1866900"/>
                    </a:xfrm>
                    <a:prstGeom prst="rect">
                      <a:avLst/>
                    </a:prstGeom>
                    <a:noFill/>
                    <a:ln>
                      <a:noFill/>
                    </a:ln>
                  </pic:spPr>
                </pic:pic>
              </a:graphicData>
            </a:graphic>
          </wp:inline>
        </w:drawing>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Where it says </w:t>
      </w:r>
      <w:r w:rsidRPr="001B69BF">
        <w:rPr>
          <w:rFonts w:ascii="Arial" w:eastAsia="Times New Roman" w:hAnsi="Arial" w:cs="Arial"/>
          <w:b/>
          <w:color w:val="000000"/>
          <w:sz w:val="16"/>
          <w:szCs w:val="16"/>
          <w:u w:color="FF0000"/>
          <w:lang w:eastAsia="en-US"/>
        </w:rPr>
        <w:t>‘Search by school name’</w:t>
      </w:r>
      <w:r w:rsidRPr="001B69BF">
        <w:rPr>
          <w:rFonts w:ascii="Arial" w:eastAsia="Times New Roman" w:hAnsi="Arial" w:cs="Arial"/>
          <w:color w:val="000000"/>
          <w:sz w:val="16"/>
          <w:szCs w:val="16"/>
          <w:u w:color="FF0000"/>
          <w:lang w:eastAsia="en-US"/>
        </w:rPr>
        <w:t xml:space="preserve">, type in the name of the school whose NAPLAN results you wish to view, and select &lt;GO&gt;.   </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Read and follow the instructions on the next screen; you will be asked to accept the </w:t>
      </w:r>
      <w:r w:rsidRPr="001B69BF">
        <w:rPr>
          <w:rFonts w:ascii="Arial" w:eastAsia="Times New Roman" w:hAnsi="Arial" w:cs="Arial"/>
          <w:b/>
          <w:color w:val="000000"/>
          <w:sz w:val="16"/>
          <w:szCs w:val="16"/>
          <w:u w:color="FF0000"/>
          <w:lang w:eastAsia="en-US"/>
        </w:rPr>
        <w:t>Terms of Use</w:t>
      </w:r>
      <w:r w:rsidRPr="001B69BF">
        <w:rPr>
          <w:rFonts w:ascii="Arial" w:eastAsia="Times New Roman" w:hAnsi="Arial" w:cs="Arial"/>
          <w:color w:val="000000"/>
          <w:sz w:val="16"/>
          <w:szCs w:val="16"/>
          <w:u w:color="FF0000"/>
          <w:lang w:eastAsia="en-US"/>
        </w:rPr>
        <w:t xml:space="preserve"> and Privacy Policy before being able to access NAPLAN data. If you are unable to access the internet, please contact the school for a paper copy of our school’s NAPLAN results.</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0F25E7" w:rsidRPr="001B69BF" w:rsidRDefault="000F25E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Achievement – Closing the Gap</w:t>
      </w:r>
    </w:p>
    <w:p w:rsidR="000F25E7" w:rsidRPr="008C76FD" w:rsidRDefault="008C76FD" w:rsidP="008C76FD">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u w:color="FF0000"/>
          <w:lang w:eastAsia="en-US"/>
        </w:rPr>
      </w:pPr>
      <w:r w:rsidRPr="00F25FFD">
        <w:rPr>
          <w:rFonts w:asciiTheme="minorHAnsi" w:eastAsia="Times New Roman" w:hAnsiTheme="minorHAnsi" w:cs="Arial"/>
          <w:sz w:val="20"/>
          <w:szCs w:val="20"/>
          <w:u w:color="FF0000"/>
          <w:lang w:eastAsia="en-US"/>
        </w:rPr>
        <w:t>The attendance, retention and achievement of most Indigenous students is on par with non-indigenous students in some areas</w:t>
      </w:r>
      <w:r w:rsidR="00F25FFD" w:rsidRPr="00F25FFD">
        <w:rPr>
          <w:rFonts w:asciiTheme="minorHAnsi" w:eastAsia="Times New Roman" w:hAnsiTheme="minorHAnsi" w:cs="Arial"/>
          <w:sz w:val="20"/>
          <w:szCs w:val="20"/>
          <w:u w:color="FF0000"/>
          <w:lang w:eastAsia="en-US"/>
        </w:rPr>
        <w:t>. T</w:t>
      </w:r>
      <w:r w:rsidRPr="00F25FFD">
        <w:rPr>
          <w:rFonts w:asciiTheme="minorHAnsi" w:eastAsia="Times New Roman" w:hAnsiTheme="minorHAnsi" w:cs="Arial"/>
          <w:sz w:val="20"/>
          <w:szCs w:val="20"/>
          <w:u w:color="FF0000"/>
          <w:lang w:eastAsia="en-US"/>
        </w:rPr>
        <w:t xml:space="preserve">here are also a number of Indigenous students who achieve high results, have scholarships with government agencies, hold leadership positions and attend regularly. With the small percentage of indigenous students in the school the results are not indicative of the progress of all indigenous students in the school.       </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bl>
      <w:tblPr>
        <w:tblpPr w:leftFromText="180" w:rightFromText="180" w:vertAnchor="text" w:tblpX="108" w:tblpY="1"/>
        <w:tblOverlap w:val="never"/>
        <w:tblW w:w="9216"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0F25E7" w:rsidRPr="001B69BF" w:rsidTr="00467848">
        <w:trPr>
          <w:trHeight w:val="471"/>
        </w:trPr>
        <w:tc>
          <w:tcPr>
            <w:tcW w:w="6521" w:type="dxa"/>
            <w:shd w:val="clear" w:color="auto" w:fill="EAF1DD"/>
            <w:vAlign w:val="center"/>
          </w:tcPr>
          <w:p w:rsidR="000F25E7" w:rsidRPr="001B69BF" w:rsidRDefault="000F25E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Apparent retention rates Year 10 to Year 12</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0F25E7" w:rsidRPr="001B69BF" w:rsidTr="00467848">
        <w:trPr>
          <w:trHeight w:val="471"/>
        </w:trPr>
        <w:tc>
          <w:tcPr>
            <w:tcW w:w="6521"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Year 12 student enrolment as a percentage of the Year 10 student cohort.</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85%</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96%</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104%</w:t>
            </w:r>
          </w:p>
        </w:tc>
      </w:tr>
    </w:tbl>
    <w:p w:rsidR="000F25E7" w:rsidRPr="001B69BF" w:rsidRDefault="000F25E7" w:rsidP="00A03FE9">
      <w:pPr>
        <w:tabs>
          <w:tab w:val="center" w:pos="4320"/>
          <w:tab w:val="right" w:pos="8640"/>
        </w:tabs>
        <w:spacing w:after="0" w:line="240" w:lineRule="auto"/>
        <w:ind w:right="170"/>
        <w:outlineLvl w:val="2"/>
        <w:rPr>
          <w:rFonts w:ascii="Arial" w:eastAsia="Times New Roman" w:hAnsi="Arial" w:cs="Arial"/>
          <w:color w:val="000000"/>
          <w:sz w:val="16"/>
          <w:szCs w:val="16"/>
          <w:u w:color="FF000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0F25E7" w:rsidRPr="001B69BF" w:rsidTr="000F5718">
        <w:trPr>
          <w:trHeight w:val="471"/>
          <w:tblHeader/>
        </w:trPr>
        <w:tc>
          <w:tcPr>
            <w:tcW w:w="6521" w:type="dxa"/>
            <w:shd w:val="clear" w:color="auto" w:fill="EAF1DD"/>
            <w:vAlign w:val="center"/>
          </w:tcPr>
          <w:p w:rsidR="000F25E7" w:rsidRPr="001B69BF" w:rsidRDefault="000F25E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Outcomes for our Year 12 cohorts</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0F25E7" w:rsidRPr="001B69BF" w:rsidRDefault="000F25E7"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0F25E7" w:rsidRPr="001B69BF" w:rsidTr="000F5718">
        <w:trPr>
          <w:trHeight w:val="471"/>
        </w:trPr>
        <w:tc>
          <w:tcPr>
            <w:tcW w:w="6521"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receiving a Senior Statement</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49</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47</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47</w:t>
            </w:r>
          </w:p>
        </w:tc>
      </w:tr>
      <w:tr w:rsidR="000F25E7" w:rsidRPr="001B69BF" w:rsidTr="000F5718">
        <w:trPr>
          <w:trHeight w:val="471"/>
        </w:trPr>
        <w:tc>
          <w:tcPr>
            <w:tcW w:w="6521"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awarded a Queensland Certificate of Individual Achievement.</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w:t>
            </w:r>
          </w:p>
        </w:tc>
      </w:tr>
      <w:tr w:rsidR="000F25E7" w:rsidRPr="001B69BF" w:rsidTr="000F5718">
        <w:trPr>
          <w:trHeight w:val="471"/>
        </w:trPr>
        <w:tc>
          <w:tcPr>
            <w:tcW w:w="6521"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receiving an Overall Position (OP)</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12</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8</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14</w:t>
            </w:r>
          </w:p>
        </w:tc>
      </w:tr>
      <w:tr w:rsidR="000F25E7" w:rsidRPr="001B69BF" w:rsidTr="000F5718">
        <w:trPr>
          <w:trHeight w:val="471"/>
        </w:trPr>
        <w:tc>
          <w:tcPr>
            <w:tcW w:w="6521"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who are completing/continuing a School-based Apprenticeship or Traineeship (SAT).</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10</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17</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10</w:t>
            </w:r>
          </w:p>
        </w:tc>
      </w:tr>
      <w:tr w:rsidR="000F25E7" w:rsidRPr="001B69BF" w:rsidTr="000F5718">
        <w:trPr>
          <w:trHeight w:val="471"/>
        </w:trPr>
        <w:tc>
          <w:tcPr>
            <w:tcW w:w="6521" w:type="dxa"/>
            <w:shd w:val="clear" w:color="auto" w:fill="auto"/>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awarded one or more Vocational Educational Training (VET) qualifications (incl. SAT).</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45</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44</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42</w:t>
            </w:r>
          </w:p>
        </w:tc>
      </w:tr>
      <w:tr w:rsidR="000F25E7" w:rsidRPr="001B69BF" w:rsidTr="00467848">
        <w:trPr>
          <w:trHeight w:val="471"/>
        </w:trPr>
        <w:tc>
          <w:tcPr>
            <w:tcW w:w="6521" w:type="dxa"/>
            <w:shd w:val="clear" w:color="auto" w:fill="auto"/>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Number of students awarded an Australian Qualification Framework Certificate II or above.</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37</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40</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40</w:t>
            </w:r>
          </w:p>
        </w:tc>
      </w:tr>
      <w:tr w:rsidR="000F25E7" w:rsidRPr="001B69BF" w:rsidTr="00467848">
        <w:trPr>
          <w:trHeight w:val="471"/>
        </w:trPr>
        <w:tc>
          <w:tcPr>
            <w:tcW w:w="6521" w:type="dxa"/>
            <w:shd w:val="clear" w:color="auto" w:fill="auto"/>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Number of students awarded a Queensland Certificate of Education (QCE) at the end of Year 12.</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37</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35</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45</w:t>
            </w:r>
          </w:p>
        </w:tc>
      </w:tr>
      <w:tr w:rsidR="000F25E7" w:rsidRPr="001B69BF" w:rsidTr="00467848">
        <w:trPr>
          <w:trHeight w:val="471"/>
        </w:trPr>
        <w:tc>
          <w:tcPr>
            <w:tcW w:w="6521" w:type="dxa"/>
            <w:shd w:val="clear" w:color="auto" w:fill="auto"/>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Number of students awarded an International Baccalaureate Diploma (IBD).</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r>
      <w:tr w:rsidR="000F25E7" w:rsidRPr="001B69BF" w:rsidTr="00467848">
        <w:trPr>
          <w:trHeight w:val="471"/>
        </w:trPr>
        <w:tc>
          <w:tcPr>
            <w:tcW w:w="6521" w:type="dxa"/>
            <w:shd w:val="clear" w:color="auto" w:fill="auto"/>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Percentage of OP/IBD eligible students with OP 1-15 or an IBD.</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83%</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88%</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57%</w:t>
            </w:r>
          </w:p>
        </w:tc>
      </w:tr>
      <w:tr w:rsidR="000F25E7" w:rsidRPr="001B69BF" w:rsidTr="00467848">
        <w:trPr>
          <w:trHeight w:val="471"/>
        </w:trPr>
        <w:tc>
          <w:tcPr>
            <w:tcW w:w="6521" w:type="dxa"/>
            <w:shd w:val="clear" w:color="auto" w:fill="auto"/>
            <w:vAlign w:val="center"/>
          </w:tcPr>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Percentage of Year 12 students who are completing or completed a SAT or were awarded one or more of the following: QCE, IBD, VET qualification.</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98%</w:t>
            </w:r>
          </w:p>
        </w:tc>
        <w:tc>
          <w:tcPr>
            <w:tcW w:w="89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94%</w:t>
            </w:r>
          </w:p>
        </w:tc>
        <w:tc>
          <w:tcPr>
            <w:tcW w:w="89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98%</w:t>
            </w:r>
          </w:p>
        </w:tc>
      </w:tr>
      <w:tr w:rsidR="000F25E7" w:rsidRPr="001B69BF" w:rsidTr="00467848">
        <w:trPr>
          <w:trHeight w:val="471"/>
        </w:trPr>
        <w:tc>
          <w:tcPr>
            <w:tcW w:w="6521" w:type="dxa"/>
            <w:shd w:val="clear" w:color="auto" w:fill="auto"/>
            <w:vAlign w:val="center"/>
          </w:tcPr>
          <w:p w:rsidR="000F25E7" w:rsidRPr="001B69BF" w:rsidRDefault="000F25E7" w:rsidP="00467B9D">
            <w:pPr>
              <w:keepNext/>
              <w:spacing w:after="0" w:line="240" w:lineRule="auto"/>
              <w:rPr>
                <w:rFonts w:ascii="Arial" w:hAnsi="Arial"/>
                <w:sz w:val="16"/>
                <w:szCs w:val="20"/>
                <w:lang w:val="en-US" w:eastAsia="en-US"/>
              </w:rPr>
            </w:pPr>
            <w:r w:rsidRPr="001B69BF">
              <w:rPr>
                <w:rFonts w:ascii="Arial" w:eastAsia="Times New Roman" w:hAnsi="Arial" w:cs="Arial"/>
                <w:color w:val="000000"/>
                <w:sz w:val="16"/>
                <w:szCs w:val="16"/>
                <w:u w:color="FF0000"/>
                <w:lang w:eastAsia="en-US"/>
              </w:rPr>
              <w:lastRenderedPageBreak/>
              <w:t>Percentage of Queensland Tertiary Admissions Centre (QTAC) applicants receiving an offer.</w:t>
            </w:r>
          </w:p>
        </w:tc>
        <w:tc>
          <w:tcPr>
            <w:tcW w:w="898" w:type="dxa"/>
            <w:shd w:val="clear" w:color="auto" w:fill="auto"/>
            <w:vAlign w:val="center"/>
          </w:tcPr>
          <w:p w:rsidR="000F25E7" w:rsidRPr="001B69BF" w:rsidRDefault="000F25E7" w:rsidP="00467B9D">
            <w:pPr>
              <w:keepNext/>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83%</w:t>
            </w:r>
          </w:p>
        </w:tc>
        <w:tc>
          <w:tcPr>
            <w:tcW w:w="898" w:type="dxa"/>
            <w:shd w:val="clear" w:color="auto" w:fill="auto"/>
            <w:vAlign w:val="center"/>
          </w:tcPr>
          <w:p w:rsidR="000F25E7" w:rsidRPr="001B69BF" w:rsidRDefault="000F25E7" w:rsidP="00467B9D">
            <w:pPr>
              <w:keepNext/>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100%</w:t>
            </w:r>
          </w:p>
        </w:tc>
        <w:tc>
          <w:tcPr>
            <w:tcW w:w="899" w:type="dxa"/>
            <w:shd w:val="clear" w:color="auto" w:fill="auto"/>
            <w:vAlign w:val="center"/>
          </w:tcPr>
          <w:p w:rsidR="000F25E7" w:rsidRPr="001B69BF" w:rsidRDefault="000F25E7" w:rsidP="00467B9D">
            <w:pPr>
              <w:keepNext/>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80%</w:t>
            </w:r>
          </w:p>
        </w:tc>
      </w:tr>
    </w:tbl>
    <w:p w:rsidR="000F25E7" w:rsidRPr="001B69BF" w:rsidRDefault="000F25E7" w:rsidP="0039169D">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r w:rsidRPr="001B69BF">
        <w:rPr>
          <w:rFonts w:ascii="Arial" w:eastAsia="Times New Roman" w:hAnsi="Arial" w:cs="Arial"/>
          <w:color w:val="000000"/>
          <w:sz w:val="12"/>
          <w:szCs w:val="16"/>
          <w:u w:color="FF0000"/>
          <w:lang w:eastAsia="en-US"/>
        </w:rPr>
        <w:t>As at 19 February 2015.  The above values exclude VISA students.</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tbl>
      <w:tblPr>
        <w:tblpPr w:leftFromText="180" w:rightFromText="180" w:vertAnchor="text" w:tblpX="108" w:tblpY="1"/>
        <w:tblOverlap w:val="never"/>
        <w:tblW w:w="9214" w:type="dxa"/>
        <w:tblBorders>
          <w:bottom w:val="single" w:sz="4" w:space="0" w:color="000080"/>
          <w:insideH w:val="single" w:sz="4" w:space="0" w:color="000080"/>
        </w:tblBorders>
        <w:tblLook w:val="04A0" w:firstRow="1" w:lastRow="0" w:firstColumn="1" w:lastColumn="0" w:noHBand="0" w:noVBand="1"/>
      </w:tblPr>
      <w:tblGrid>
        <w:gridCol w:w="1171"/>
        <w:gridCol w:w="1608"/>
        <w:gridCol w:w="1609"/>
        <w:gridCol w:w="1608"/>
        <w:gridCol w:w="1609"/>
        <w:gridCol w:w="1609"/>
      </w:tblGrid>
      <w:tr w:rsidR="000F25E7" w:rsidRPr="001B69BF" w:rsidTr="00550589">
        <w:trPr>
          <w:trHeight w:val="397"/>
          <w:tblHeader/>
        </w:trPr>
        <w:tc>
          <w:tcPr>
            <w:tcW w:w="9214" w:type="dxa"/>
            <w:gridSpan w:val="6"/>
            <w:tcBorders>
              <w:top w:val="nil"/>
              <w:bottom w:val="nil"/>
            </w:tcBorders>
            <w:shd w:val="clear" w:color="auto" w:fill="EAF1DD"/>
            <w:vAlign w:val="center"/>
          </w:tcPr>
          <w:p w:rsidR="000F25E7" w:rsidRPr="001B69BF" w:rsidRDefault="000F25E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Overall Position Bands (OP)</w:t>
            </w:r>
          </w:p>
        </w:tc>
      </w:tr>
      <w:tr w:rsidR="000F25E7" w:rsidRPr="001B69BF" w:rsidTr="00550589">
        <w:trPr>
          <w:trHeight w:val="397"/>
          <w:tblHeader/>
        </w:trPr>
        <w:tc>
          <w:tcPr>
            <w:tcW w:w="1171" w:type="dxa"/>
            <w:tcBorders>
              <w:top w:val="nil"/>
            </w:tcBorders>
            <w:shd w:val="clear" w:color="auto" w:fill="EAF1DD"/>
            <w:vAlign w:val="center"/>
          </w:tcPr>
          <w:p w:rsidR="000F25E7" w:rsidRPr="001B69BF" w:rsidRDefault="000F25E7" w:rsidP="00A03FE9">
            <w:pPr>
              <w:spacing w:after="0" w:line="240" w:lineRule="auto"/>
              <w:rPr>
                <w:rFonts w:ascii="Arial" w:hAnsi="Arial"/>
                <w:i/>
                <w:sz w:val="16"/>
                <w:szCs w:val="20"/>
                <w:lang w:val="en-US" w:eastAsia="en-US"/>
              </w:rPr>
            </w:pPr>
          </w:p>
        </w:tc>
        <w:tc>
          <w:tcPr>
            <w:tcW w:w="8043" w:type="dxa"/>
            <w:gridSpan w:val="5"/>
            <w:shd w:val="clear" w:color="auto" w:fill="EAF1DD"/>
            <w:vAlign w:val="center"/>
          </w:tcPr>
          <w:p w:rsidR="000F25E7" w:rsidRPr="001B69BF" w:rsidRDefault="000F25E7"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in each Band for OP 1 to 25</w:t>
            </w:r>
          </w:p>
        </w:tc>
      </w:tr>
      <w:tr w:rsidR="000F25E7" w:rsidRPr="001B69BF" w:rsidTr="00550589">
        <w:trPr>
          <w:trHeight w:val="397"/>
          <w:tblHeader/>
        </w:trPr>
        <w:tc>
          <w:tcPr>
            <w:tcW w:w="1171" w:type="dxa"/>
            <w:shd w:val="clear" w:color="auto" w:fill="EAF1DD"/>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Years</w:t>
            </w:r>
          </w:p>
        </w:tc>
        <w:tc>
          <w:tcPr>
            <w:tcW w:w="1608"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1-5</w:t>
            </w:r>
          </w:p>
        </w:tc>
        <w:tc>
          <w:tcPr>
            <w:tcW w:w="1609"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6-10</w:t>
            </w:r>
          </w:p>
        </w:tc>
        <w:tc>
          <w:tcPr>
            <w:tcW w:w="1608"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11-15</w:t>
            </w:r>
          </w:p>
        </w:tc>
        <w:tc>
          <w:tcPr>
            <w:tcW w:w="1609"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16-20</w:t>
            </w:r>
          </w:p>
        </w:tc>
        <w:tc>
          <w:tcPr>
            <w:tcW w:w="1609"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21-25</w:t>
            </w:r>
          </w:p>
        </w:tc>
      </w:tr>
      <w:tr w:rsidR="000F25E7" w:rsidRPr="001B69BF" w:rsidTr="00550589">
        <w:trPr>
          <w:trHeight w:val="397"/>
          <w:tblHeader/>
        </w:trPr>
        <w:tc>
          <w:tcPr>
            <w:tcW w:w="1171"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2012</w:t>
            </w:r>
          </w:p>
        </w:tc>
        <w:tc>
          <w:tcPr>
            <w:tcW w:w="160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7</w:t>
            </w:r>
          </w:p>
        </w:tc>
        <w:tc>
          <w:tcPr>
            <w:tcW w:w="160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3</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r>
      <w:tr w:rsidR="000F25E7" w:rsidRPr="001B69BF" w:rsidTr="00550589">
        <w:trPr>
          <w:trHeight w:val="397"/>
          <w:tblHeader/>
        </w:trPr>
        <w:tc>
          <w:tcPr>
            <w:tcW w:w="1171"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2013</w:t>
            </w:r>
          </w:p>
        </w:tc>
        <w:tc>
          <w:tcPr>
            <w:tcW w:w="160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c>
          <w:tcPr>
            <w:tcW w:w="160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5</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r>
      <w:tr w:rsidR="000F25E7" w:rsidRPr="001B69BF" w:rsidTr="00550589">
        <w:trPr>
          <w:trHeight w:val="397"/>
          <w:tblHeader/>
        </w:trPr>
        <w:tc>
          <w:tcPr>
            <w:tcW w:w="1171"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2014</w:t>
            </w:r>
          </w:p>
        </w:tc>
        <w:tc>
          <w:tcPr>
            <w:tcW w:w="160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w:t>
            </w:r>
          </w:p>
        </w:tc>
        <w:tc>
          <w:tcPr>
            <w:tcW w:w="1608"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6</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6</w:t>
            </w:r>
          </w:p>
        </w:tc>
        <w:tc>
          <w:tcPr>
            <w:tcW w:w="1609"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0</w:t>
            </w:r>
          </w:p>
        </w:tc>
      </w:tr>
    </w:tbl>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r w:rsidRPr="001B69BF">
        <w:rPr>
          <w:rFonts w:ascii="Arial" w:eastAsia="Times New Roman" w:hAnsi="Arial" w:cs="Arial"/>
          <w:color w:val="000000"/>
          <w:sz w:val="12"/>
          <w:szCs w:val="16"/>
          <w:u w:color="FF0000"/>
          <w:lang w:eastAsia="en-US"/>
        </w:rPr>
        <w:t>As at 19 February 2015.  The above values exclude VISA students.</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tbl>
      <w:tblPr>
        <w:tblpPr w:leftFromText="180" w:rightFromText="180" w:vertAnchor="text" w:tblpX="108" w:tblpY="1"/>
        <w:tblOverlap w:val="never"/>
        <w:tblW w:w="9214" w:type="dxa"/>
        <w:tblBorders>
          <w:bottom w:val="single" w:sz="4" w:space="0" w:color="000080"/>
          <w:insideH w:val="single" w:sz="4" w:space="0" w:color="000080"/>
        </w:tblBorders>
        <w:tblLook w:val="04A0" w:firstRow="1" w:lastRow="0" w:firstColumn="1" w:lastColumn="0" w:noHBand="0" w:noVBand="1"/>
      </w:tblPr>
      <w:tblGrid>
        <w:gridCol w:w="1171"/>
        <w:gridCol w:w="2681"/>
        <w:gridCol w:w="2681"/>
        <w:gridCol w:w="2681"/>
      </w:tblGrid>
      <w:tr w:rsidR="000F25E7" w:rsidRPr="001B69BF" w:rsidTr="00550589">
        <w:trPr>
          <w:trHeight w:val="397"/>
        </w:trPr>
        <w:tc>
          <w:tcPr>
            <w:tcW w:w="9214" w:type="dxa"/>
            <w:gridSpan w:val="4"/>
            <w:tcBorders>
              <w:top w:val="nil"/>
              <w:bottom w:val="nil"/>
              <w:right w:val="nil"/>
            </w:tcBorders>
            <w:shd w:val="clear" w:color="auto" w:fill="EAF1DD"/>
            <w:vAlign w:val="center"/>
          </w:tcPr>
          <w:p w:rsidR="000F25E7" w:rsidRPr="001B69BF" w:rsidRDefault="000F25E7"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Vocational Educational Training qualification (VET)</w:t>
            </w:r>
          </w:p>
        </w:tc>
      </w:tr>
      <w:tr w:rsidR="000F25E7" w:rsidRPr="001B69BF" w:rsidTr="00550589">
        <w:trPr>
          <w:trHeight w:val="397"/>
        </w:trPr>
        <w:tc>
          <w:tcPr>
            <w:tcW w:w="1171" w:type="dxa"/>
            <w:tcBorders>
              <w:top w:val="nil"/>
            </w:tcBorders>
            <w:shd w:val="clear" w:color="auto" w:fill="EAF1DD"/>
            <w:vAlign w:val="center"/>
          </w:tcPr>
          <w:p w:rsidR="000F25E7" w:rsidRPr="001B69BF" w:rsidRDefault="000F25E7" w:rsidP="00A03FE9">
            <w:pPr>
              <w:spacing w:after="0" w:line="240" w:lineRule="auto"/>
              <w:rPr>
                <w:rFonts w:ascii="Arial" w:hAnsi="Arial"/>
                <w:i/>
                <w:sz w:val="16"/>
                <w:szCs w:val="20"/>
                <w:lang w:val="en-US" w:eastAsia="en-US"/>
              </w:rPr>
            </w:pPr>
          </w:p>
        </w:tc>
        <w:tc>
          <w:tcPr>
            <w:tcW w:w="8043" w:type="dxa"/>
            <w:gridSpan w:val="3"/>
            <w:tcBorders>
              <w:right w:val="nil"/>
            </w:tcBorders>
            <w:shd w:val="clear" w:color="auto" w:fill="EAF1DD"/>
            <w:vAlign w:val="center"/>
          </w:tcPr>
          <w:p w:rsidR="000F25E7" w:rsidRPr="001B69BF" w:rsidRDefault="000F25E7" w:rsidP="008304DB">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completing qualifications under Australian Qualification Framework (AQF)</w:t>
            </w:r>
          </w:p>
        </w:tc>
      </w:tr>
      <w:tr w:rsidR="000F25E7" w:rsidRPr="001B69BF" w:rsidTr="00550589">
        <w:trPr>
          <w:trHeight w:val="397"/>
        </w:trPr>
        <w:tc>
          <w:tcPr>
            <w:tcW w:w="1171" w:type="dxa"/>
            <w:shd w:val="clear" w:color="auto" w:fill="EAF1DD"/>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Years</w:t>
            </w:r>
          </w:p>
        </w:tc>
        <w:tc>
          <w:tcPr>
            <w:tcW w:w="2681"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Certificate I</w:t>
            </w:r>
          </w:p>
        </w:tc>
        <w:tc>
          <w:tcPr>
            <w:tcW w:w="2681"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Certificate II</w:t>
            </w:r>
          </w:p>
        </w:tc>
        <w:tc>
          <w:tcPr>
            <w:tcW w:w="2681" w:type="dxa"/>
            <w:shd w:val="clear" w:color="auto" w:fill="EAF1DD"/>
            <w:vAlign w:val="center"/>
          </w:tcPr>
          <w:p w:rsidR="000F25E7" w:rsidRPr="001B69BF" w:rsidRDefault="000F25E7"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Certificate III or above</w:t>
            </w:r>
          </w:p>
        </w:tc>
      </w:tr>
      <w:tr w:rsidR="000F25E7" w:rsidRPr="001B69BF" w:rsidTr="00550589">
        <w:trPr>
          <w:trHeight w:val="397"/>
        </w:trPr>
        <w:tc>
          <w:tcPr>
            <w:tcW w:w="1171"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2012</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25</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34</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12</w:t>
            </w:r>
          </w:p>
        </w:tc>
      </w:tr>
      <w:tr w:rsidR="000F25E7" w:rsidRPr="001B69BF" w:rsidTr="00550589">
        <w:trPr>
          <w:trHeight w:val="397"/>
        </w:trPr>
        <w:tc>
          <w:tcPr>
            <w:tcW w:w="1171"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2013</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23</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39</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12</w:t>
            </w:r>
          </w:p>
        </w:tc>
      </w:tr>
      <w:tr w:rsidR="000F25E7" w:rsidRPr="001B69BF" w:rsidTr="00550589">
        <w:trPr>
          <w:trHeight w:val="397"/>
        </w:trPr>
        <w:tc>
          <w:tcPr>
            <w:tcW w:w="1171" w:type="dxa"/>
            <w:shd w:val="clear" w:color="auto" w:fill="auto"/>
            <w:vAlign w:val="center"/>
          </w:tcPr>
          <w:p w:rsidR="000F25E7" w:rsidRPr="001B69BF" w:rsidRDefault="000F25E7"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2014</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11</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37</w:t>
            </w:r>
          </w:p>
        </w:tc>
        <w:tc>
          <w:tcPr>
            <w:tcW w:w="2681" w:type="dxa"/>
            <w:shd w:val="clear" w:color="auto" w:fill="auto"/>
            <w:vAlign w:val="center"/>
          </w:tcPr>
          <w:p w:rsidR="000F25E7" w:rsidRPr="001B69BF" w:rsidRDefault="000F25E7" w:rsidP="00A03FE9">
            <w:pPr>
              <w:spacing w:after="0" w:line="240" w:lineRule="auto"/>
              <w:jc w:val="center"/>
              <w:rPr>
                <w:rFonts w:ascii="Arial" w:hAnsi="Arial"/>
                <w:sz w:val="16"/>
                <w:szCs w:val="16"/>
                <w:lang w:val="en-US" w:eastAsia="en-US"/>
              </w:rPr>
            </w:pPr>
            <w:r w:rsidRPr="00881D7E">
              <w:rPr>
                <w:rFonts w:ascii="Arial" w:hAnsi="Arial"/>
                <w:noProof/>
                <w:sz w:val="16"/>
                <w:szCs w:val="16"/>
                <w:lang w:val="en-US" w:eastAsia="en-US"/>
              </w:rPr>
              <w:t>15</w:t>
            </w:r>
          </w:p>
        </w:tc>
      </w:tr>
    </w:tbl>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r w:rsidRPr="001B69BF">
        <w:rPr>
          <w:rFonts w:ascii="Arial" w:eastAsia="Times New Roman" w:hAnsi="Arial" w:cs="Arial"/>
          <w:color w:val="000000"/>
          <w:sz w:val="12"/>
          <w:szCs w:val="16"/>
          <w:u w:color="FF0000"/>
          <w:lang w:eastAsia="en-US"/>
        </w:rPr>
        <w:t>As at 19 February 2015.  The above values exclude VISA students.</w:t>
      </w:r>
    </w:p>
    <w:p w:rsidR="000F25E7" w:rsidRPr="00F25FFD" w:rsidRDefault="000F25E7" w:rsidP="00F25FFD">
      <w:pPr>
        <w:tabs>
          <w:tab w:val="center" w:pos="4320"/>
          <w:tab w:val="right" w:pos="8640"/>
        </w:tabs>
        <w:spacing w:after="0" w:line="240" w:lineRule="auto"/>
        <w:ind w:right="170"/>
        <w:jc w:val="both"/>
        <w:outlineLvl w:val="2"/>
        <w:rPr>
          <w:rFonts w:asciiTheme="minorHAnsi" w:eastAsia="Times New Roman" w:hAnsiTheme="minorHAnsi" w:cs="Arial"/>
          <w:color w:val="000000"/>
          <w:sz w:val="20"/>
          <w:szCs w:val="20"/>
          <w:u w:color="FF0000"/>
          <w:lang w:eastAsia="en-US"/>
        </w:rPr>
      </w:pPr>
    </w:p>
    <w:p w:rsidR="000F25E7" w:rsidRPr="00F25FFD" w:rsidRDefault="008C76FD" w:rsidP="00F25FFD">
      <w:pPr>
        <w:tabs>
          <w:tab w:val="center" w:pos="4320"/>
          <w:tab w:val="right" w:pos="8640"/>
        </w:tabs>
        <w:spacing w:after="0" w:line="240" w:lineRule="auto"/>
        <w:ind w:right="170"/>
        <w:jc w:val="both"/>
        <w:outlineLvl w:val="2"/>
        <w:rPr>
          <w:rFonts w:asciiTheme="minorHAnsi" w:eastAsia="Times New Roman" w:hAnsiTheme="minorHAnsi" w:cs="Arial"/>
          <w:sz w:val="20"/>
          <w:szCs w:val="20"/>
          <w:u w:color="FF0000"/>
          <w:lang w:eastAsia="en-US"/>
        </w:rPr>
      </w:pPr>
      <w:r w:rsidRPr="00F25FFD">
        <w:rPr>
          <w:rFonts w:asciiTheme="minorHAnsi" w:eastAsia="Times New Roman" w:hAnsiTheme="minorHAnsi" w:cs="Arial"/>
          <w:sz w:val="20"/>
          <w:szCs w:val="20"/>
          <w:u w:color="FF0000"/>
          <w:lang w:eastAsia="en-US"/>
        </w:rPr>
        <w:t>The VET programs are linked with Industrial Studies (Manufacturing), Hospitality, Engineering, Business, Fitness, Volunteering and Retail. Students with disabilities also study Certificate I in Work Education and some students completed the Certificate I in Information and Communication Technologies.</w:t>
      </w:r>
    </w:p>
    <w:p w:rsidR="00F25FFD" w:rsidRPr="00F25FFD" w:rsidRDefault="00F25FFD" w:rsidP="00F25FFD">
      <w:pPr>
        <w:tabs>
          <w:tab w:val="center" w:pos="4320"/>
          <w:tab w:val="right" w:pos="8640"/>
        </w:tabs>
        <w:spacing w:after="0" w:line="240" w:lineRule="auto"/>
        <w:ind w:right="170"/>
        <w:jc w:val="both"/>
        <w:outlineLvl w:val="2"/>
        <w:rPr>
          <w:rFonts w:asciiTheme="minorHAnsi" w:eastAsia="Times New Roman" w:hAnsiTheme="minorHAnsi" w:cs="Arial"/>
          <w:sz w:val="20"/>
          <w:szCs w:val="20"/>
          <w:u w:color="FF0000"/>
          <w:lang w:eastAsia="en-US"/>
        </w:rPr>
      </w:pPr>
    </w:p>
    <w:p w:rsidR="000F25E7" w:rsidRPr="001B69BF" w:rsidRDefault="000F25E7"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Post-school destination information</w:t>
      </w:r>
    </w:p>
    <w:p w:rsidR="000F25E7" w:rsidRPr="00F25FFD" w:rsidRDefault="000F25E7" w:rsidP="00F25FFD">
      <w:pPr>
        <w:tabs>
          <w:tab w:val="center" w:pos="4320"/>
          <w:tab w:val="right" w:pos="8640"/>
        </w:tabs>
        <w:spacing w:before="120" w:after="120" w:line="240" w:lineRule="auto"/>
        <w:ind w:right="170"/>
        <w:jc w:val="both"/>
        <w:outlineLvl w:val="2"/>
        <w:rPr>
          <w:rFonts w:asciiTheme="minorHAnsi" w:eastAsia="Times New Roman" w:hAnsiTheme="minorHAnsi" w:cs="Arial"/>
          <w:color w:val="000000"/>
          <w:sz w:val="20"/>
          <w:szCs w:val="20"/>
          <w:u w:color="FF0000"/>
          <w:lang w:eastAsia="en-US"/>
        </w:rPr>
      </w:pPr>
      <w:r w:rsidRPr="00F25FFD">
        <w:rPr>
          <w:rFonts w:asciiTheme="minorHAnsi" w:eastAsia="Times New Roman" w:hAnsiTheme="minorHAnsi" w:cs="Arial"/>
          <w:color w:val="000000"/>
          <w:sz w:val="20"/>
          <w:szCs w:val="20"/>
          <w:u w:color="FF0000"/>
          <w:lang w:eastAsia="en-US"/>
        </w:rPr>
        <w:t>At the time of publishing this School Annual Report, the results of the 2014 post-school destinations survey, Next Step – Student Destination Report (2013 Year 12 cohort) for the school were not available. Information about these post-school destinations of our students will be uploaded to the school’s website in September.</w:t>
      </w:r>
    </w:p>
    <w:p w:rsidR="000F25E7" w:rsidRPr="001B69BF" w:rsidRDefault="000F25E7"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0F25E7" w:rsidRPr="001B69BF" w:rsidRDefault="000F25E7" w:rsidP="00A03FE9">
      <w:pPr>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Early school leavers information</w:t>
      </w:r>
    </w:p>
    <w:p w:rsidR="00F25FFD" w:rsidRPr="00F25FFD" w:rsidRDefault="008C76FD" w:rsidP="00F25FFD">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u w:color="FF0000"/>
          <w:lang w:eastAsia="en-US"/>
        </w:rPr>
      </w:pPr>
      <w:r w:rsidRPr="00F25FFD">
        <w:rPr>
          <w:rFonts w:asciiTheme="minorHAnsi" w:eastAsia="Times New Roman" w:hAnsiTheme="minorHAnsi" w:cs="Arial"/>
          <w:sz w:val="20"/>
          <w:szCs w:val="20"/>
          <w:u w:color="FF0000"/>
          <w:lang w:eastAsia="en-US"/>
        </w:rPr>
        <w:t>Everton Park State High School has a partnership with Salvation Army Outreach Service (YOS) to support an Alternative Curriculum Environment (ACE) Program to</w:t>
      </w:r>
      <w:r w:rsidR="00F25FFD" w:rsidRPr="00F25FFD">
        <w:rPr>
          <w:rFonts w:asciiTheme="minorHAnsi" w:eastAsia="Times New Roman" w:hAnsiTheme="minorHAnsi" w:cs="Arial"/>
          <w:sz w:val="20"/>
          <w:szCs w:val="20"/>
          <w:u w:color="FF0000"/>
          <w:lang w:eastAsia="en-US"/>
        </w:rPr>
        <w:t xml:space="preserve"> encourage</w:t>
      </w:r>
      <w:r w:rsidRPr="00F25FFD">
        <w:rPr>
          <w:rFonts w:asciiTheme="minorHAnsi" w:eastAsia="Times New Roman" w:hAnsiTheme="minorHAnsi" w:cs="Arial"/>
          <w:sz w:val="20"/>
          <w:szCs w:val="20"/>
          <w:u w:color="FF0000"/>
          <w:lang w:eastAsia="en-US"/>
        </w:rPr>
        <w:t xml:space="preserve"> early leavers to re-engage in education and to complete Year 12. </w:t>
      </w:r>
      <w:r w:rsidR="00F25FFD" w:rsidRPr="00F25FFD">
        <w:rPr>
          <w:rFonts w:asciiTheme="minorHAnsi" w:eastAsia="Times New Roman" w:hAnsiTheme="minorHAnsi" w:cs="Arial"/>
          <w:sz w:val="20"/>
          <w:szCs w:val="20"/>
          <w:u w:color="FF0000"/>
          <w:lang w:eastAsia="en-US"/>
        </w:rPr>
        <w:t xml:space="preserve">We also fund a Pathways Coordinator who works across a number of school to support students and families to re-engage into regular education to maintain a career pathway. </w:t>
      </w:r>
    </w:p>
    <w:p w:rsidR="008C76FD" w:rsidRPr="00F25FFD" w:rsidRDefault="00F25FFD" w:rsidP="00F25FFD">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u w:color="FF0000"/>
          <w:lang w:eastAsia="en-US"/>
        </w:rPr>
      </w:pPr>
      <w:r w:rsidRPr="00F25FFD">
        <w:rPr>
          <w:rFonts w:asciiTheme="minorHAnsi" w:eastAsia="Times New Roman" w:hAnsiTheme="minorHAnsi" w:cs="Arial"/>
          <w:sz w:val="20"/>
          <w:szCs w:val="20"/>
          <w:u w:color="FF0000"/>
          <w:lang w:eastAsia="en-US"/>
        </w:rPr>
        <w:t xml:space="preserve">Our connections </w:t>
      </w:r>
      <w:r w:rsidR="008C76FD" w:rsidRPr="00F25FFD">
        <w:rPr>
          <w:rFonts w:asciiTheme="minorHAnsi" w:eastAsia="Times New Roman" w:hAnsiTheme="minorHAnsi" w:cs="Arial"/>
          <w:sz w:val="20"/>
          <w:szCs w:val="20"/>
          <w:u w:color="FF0000"/>
          <w:lang w:eastAsia="en-US"/>
        </w:rPr>
        <w:t>with Sarina Russo Employment, Smith Family</w:t>
      </w:r>
      <w:r w:rsidRPr="00F25FFD">
        <w:rPr>
          <w:rFonts w:asciiTheme="minorHAnsi" w:eastAsia="Times New Roman" w:hAnsiTheme="minorHAnsi" w:cs="Arial"/>
          <w:sz w:val="20"/>
          <w:szCs w:val="20"/>
          <w:u w:color="FF0000"/>
          <w:lang w:eastAsia="en-US"/>
        </w:rPr>
        <w:t xml:space="preserve">, EPIC, and community agencies also </w:t>
      </w:r>
      <w:r w:rsidR="008C76FD" w:rsidRPr="00F25FFD">
        <w:rPr>
          <w:rFonts w:asciiTheme="minorHAnsi" w:eastAsia="Times New Roman" w:hAnsiTheme="minorHAnsi" w:cs="Arial"/>
          <w:sz w:val="20"/>
          <w:szCs w:val="20"/>
          <w:u w:color="FF0000"/>
          <w:lang w:eastAsia="en-US"/>
        </w:rPr>
        <w:t>support students who leave school early and are disengaged from further study to access work and / or other education pathways.</w:t>
      </w:r>
    </w:p>
    <w:p w:rsidR="000F25E7" w:rsidRDefault="008C76FD" w:rsidP="00F25FFD">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u w:color="FF0000"/>
          <w:lang w:eastAsia="en-US"/>
        </w:rPr>
      </w:pPr>
      <w:r w:rsidRPr="00F25FFD">
        <w:rPr>
          <w:rFonts w:asciiTheme="minorHAnsi" w:eastAsia="Times New Roman" w:hAnsiTheme="minorHAnsi" w:cs="Arial"/>
          <w:sz w:val="20"/>
          <w:szCs w:val="20"/>
          <w:u w:color="FF0000"/>
          <w:lang w:eastAsia="en-US"/>
        </w:rPr>
        <w:t>Many students who do leave school before the completion of Year 12 go on to full time work and / or a traineeship or apprenticeship.</w:t>
      </w:r>
    </w:p>
    <w:p w:rsidR="00296F8F" w:rsidRPr="00F25FFD" w:rsidRDefault="00296F8F" w:rsidP="00F25FFD">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u w:color="FF0000"/>
          <w:lang w:eastAsia="en-US"/>
        </w:rPr>
        <w:sectPr w:rsidR="00296F8F" w:rsidRPr="00F25FFD" w:rsidSect="000F25E7">
          <w:headerReference w:type="default" r:id="rId18"/>
          <w:footerReference w:type="default" r:id="rId19"/>
          <w:headerReference w:type="first" r:id="rId20"/>
          <w:footerReference w:type="first" r:id="rId21"/>
          <w:pgSz w:w="11906" w:h="16838"/>
          <w:pgMar w:top="1418" w:right="1274" w:bottom="1276" w:left="1440" w:header="708" w:footer="708" w:gutter="0"/>
          <w:pgNumType w:start="1"/>
          <w:cols w:space="708"/>
          <w:titlePg/>
          <w:docGrid w:linePitch="360"/>
        </w:sectPr>
      </w:pPr>
      <w:bookmarkStart w:id="1" w:name="_GoBack"/>
      <w:bookmarkEnd w:id="1"/>
    </w:p>
    <w:p w:rsidR="000F25E7" w:rsidRPr="001B69BF" w:rsidRDefault="000F25E7">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sectPr w:rsidR="000F25E7" w:rsidRPr="001B69BF" w:rsidSect="000F25E7">
      <w:headerReference w:type="default" r:id="rId22"/>
      <w:footerReference w:type="default" r:id="rId23"/>
      <w:headerReference w:type="first" r:id="rId24"/>
      <w:footerReference w:type="first" r:id="rId25"/>
      <w:type w:val="continuous"/>
      <w:pgSz w:w="11906" w:h="16838"/>
      <w:pgMar w:top="1418" w:right="1274"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B0" w:rsidRDefault="006E08B0" w:rsidP="00CA522D">
      <w:pPr>
        <w:spacing w:after="0" w:line="240" w:lineRule="auto"/>
      </w:pPr>
      <w:r>
        <w:separator/>
      </w:r>
    </w:p>
  </w:endnote>
  <w:endnote w:type="continuationSeparator" w:id="0">
    <w:p w:rsidR="006E08B0" w:rsidRDefault="006E08B0" w:rsidP="00C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Default="00D111E6">
    <w:pPr>
      <w:pStyle w:val="Footer"/>
    </w:pPr>
    <w:r>
      <w:rPr>
        <w:noProof/>
      </w:rPr>
      <w:drawing>
        <wp:anchor distT="0" distB="0" distL="114300" distR="114300" simplePos="0" relativeHeight="251660288" behindDoc="1" locked="0" layoutInCell="1" allowOverlap="1" wp14:anchorId="30810BD6" wp14:editId="61AFE02A">
          <wp:simplePos x="0" y="0"/>
          <wp:positionH relativeFrom="column">
            <wp:posOffset>-915035</wp:posOffset>
          </wp:positionH>
          <wp:positionV relativeFrom="paragraph">
            <wp:posOffset>-384810</wp:posOffset>
          </wp:positionV>
          <wp:extent cx="7569835" cy="11239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Default="00D111E6">
    <w:pPr>
      <w:pStyle w:val="Footer"/>
    </w:pPr>
    <w:r>
      <w:rPr>
        <w:noProof/>
      </w:rPr>
      <w:drawing>
        <wp:anchor distT="0" distB="0" distL="114300" distR="114300" simplePos="0" relativeHeight="251661312" behindDoc="1" locked="0" layoutInCell="1" allowOverlap="1" wp14:anchorId="3840AC54" wp14:editId="241FD521">
          <wp:simplePos x="0" y="0"/>
          <wp:positionH relativeFrom="column">
            <wp:posOffset>-762635</wp:posOffset>
          </wp:positionH>
          <wp:positionV relativeFrom="paragraph">
            <wp:posOffset>-359410</wp:posOffset>
          </wp:positionV>
          <wp:extent cx="7569835" cy="11239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Default="00D111E6">
    <w:pPr>
      <w:pStyle w:val="Footer"/>
    </w:pPr>
    <w:r>
      <w:rPr>
        <w:noProof/>
      </w:rPr>
      <w:drawing>
        <wp:anchor distT="0" distB="0" distL="114300" distR="114300" simplePos="0" relativeHeight="251656192"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Default="00D111E6">
    <w:pPr>
      <w:pStyle w:val="Footer"/>
    </w:pPr>
    <w:r>
      <w:rPr>
        <w:noProof/>
      </w:rPr>
      <w:drawing>
        <wp:anchor distT="0" distB="0" distL="114300" distR="114300" simplePos="0" relativeHeight="251657216"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B0" w:rsidRDefault="006E08B0" w:rsidP="00CA522D">
      <w:pPr>
        <w:spacing w:after="0" w:line="240" w:lineRule="auto"/>
      </w:pPr>
      <w:r>
        <w:separator/>
      </w:r>
    </w:p>
  </w:footnote>
  <w:footnote w:type="continuationSeparator" w:id="0">
    <w:p w:rsidR="006E08B0" w:rsidRDefault="006E08B0" w:rsidP="00CA5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Pr="0021397C" w:rsidRDefault="00D111E6" w:rsidP="00F918F2">
    <w:pPr>
      <w:pStyle w:val="Header"/>
      <w:rPr>
        <w:b/>
        <w:sz w:val="28"/>
      </w:rPr>
    </w:pPr>
    <w:r>
      <w:rPr>
        <w:noProof/>
      </w:rPr>
      <w:drawing>
        <wp:anchor distT="0" distB="0" distL="114300" distR="114300" simplePos="0" relativeHeight="251658240" behindDoc="1" locked="0" layoutInCell="1" allowOverlap="1" wp14:anchorId="05C7A1AB" wp14:editId="5691C009">
          <wp:simplePos x="0" y="0"/>
          <wp:positionH relativeFrom="column">
            <wp:posOffset>-918210</wp:posOffset>
          </wp:positionH>
          <wp:positionV relativeFrom="paragraph">
            <wp:posOffset>-442595</wp:posOffset>
          </wp:positionV>
          <wp:extent cx="7526020" cy="701675"/>
          <wp:effectExtent l="0" t="0" r="0" b="317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Default="00D111E6">
    <w:pPr>
      <w:pStyle w:val="Header"/>
    </w:pPr>
    <w:r>
      <w:rPr>
        <w:noProof/>
      </w:rPr>
      <w:drawing>
        <wp:anchor distT="0" distB="0" distL="114300" distR="114300" simplePos="0" relativeHeight="251659264" behindDoc="1" locked="0" layoutInCell="1" allowOverlap="1" wp14:anchorId="333799C7" wp14:editId="77133E0F">
          <wp:simplePos x="0" y="0"/>
          <wp:positionH relativeFrom="column">
            <wp:posOffset>-929640</wp:posOffset>
          </wp:positionH>
          <wp:positionV relativeFrom="paragraph">
            <wp:posOffset>-447040</wp:posOffset>
          </wp:positionV>
          <wp:extent cx="7569835" cy="1914525"/>
          <wp:effectExtent l="0" t="0" r="0" b="9525"/>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Pr="0021397C" w:rsidRDefault="00D111E6" w:rsidP="00F918F2">
    <w:pPr>
      <w:pStyle w:val="Header"/>
      <w:rPr>
        <w:b/>
        <w:sz w:val="28"/>
      </w:rPr>
    </w:pPr>
    <w:r>
      <w:rPr>
        <w:noProof/>
      </w:rPr>
      <w:drawing>
        <wp:anchor distT="0" distB="0" distL="114300" distR="114300" simplePos="0" relativeHeight="251654144"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E6" w:rsidRDefault="00D111E6">
    <w:pPr>
      <w:pStyle w:val="Header"/>
    </w:pPr>
    <w:r>
      <w:rPr>
        <w:noProof/>
      </w:rPr>
      <w:drawing>
        <wp:anchor distT="0" distB="0" distL="114300" distR="114300" simplePos="0" relativeHeight="251655168"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8E5"/>
    <w:multiLevelType w:val="hybridMultilevel"/>
    <w:tmpl w:val="61CA0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223A56"/>
    <w:multiLevelType w:val="hybridMultilevel"/>
    <w:tmpl w:val="A55A0F58"/>
    <w:lvl w:ilvl="0" w:tplc="0C090001">
      <w:start w:val="1"/>
      <w:numFmt w:val="bullet"/>
      <w:lvlText w:val=""/>
      <w:lvlJc w:val="left"/>
      <w:pPr>
        <w:ind w:left="720" w:hanging="360"/>
      </w:pPr>
      <w:rPr>
        <w:rFonts w:ascii="Symbol" w:hAnsi="Symbol" w:hint="default"/>
      </w:rPr>
    </w:lvl>
    <w:lvl w:ilvl="1" w:tplc="155273D0">
      <w:numFmt w:val="bullet"/>
      <w:lvlText w:val="•"/>
      <w:lvlJc w:val="left"/>
      <w:pPr>
        <w:ind w:left="1800" w:hanging="720"/>
      </w:pPr>
      <w:rPr>
        <w:rFonts w:ascii="Arial" w:eastAsia="SimSu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BC72D90"/>
    <w:multiLevelType w:val="hybridMultilevel"/>
    <w:tmpl w:val="B4A803FE"/>
    <w:lvl w:ilvl="0" w:tplc="8F2856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7F97D9E"/>
    <w:multiLevelType w:val="hybridMultilevel"/>
    <w:tmpl w:val="EC6A3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036E26"/>
    <w:multiLevelType w:val="hybridMultilevel"/>
    <w:tmpl w:val="D5CE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FD"/>
    <w:rsid w:val="000003FE"/>
    <w:rsid w:val="0001615A"/>
    <w:rsid w:val="000400AD"/>
    <w:rsid w:val="000412B2"/>
    <w:rsid w:val="000449A6"/>
    <w:rsid w:val="00047395"/>
    <w:rsid w:val="00051507"/>
    <w:rsid w:val="000527D0"/>
    <w:rsid w:val="00055F99"/>
    <w:rsid w:val="000A0420"/>
    <w:rsid w:val="000A4E50"/>
    <w:rsid w:val="000A6B6D"/>
    <w:rsid w:val="000C379B"/>
    <w:rsid w:val="000D36CB"/>
    <w:rsid w:val="000D554B"/>
    <w:rsid w:val="000D6475"/>
    <w:rsid w:val="000E7E77"/>
    <w:rsid w:val="000F25E7"/>
    <w:rsid w:val="000F5718"/>
    <w:rsid w:val="00107D67"/>
    <w:rsid w:val="001534D0"/>
    <w:rsid w:val="00176F66"/>
    <w:rsid w:val="001800A0"/>
    <w:rsid w:val="00184229"/>
    <w:rsid w:val="001A1D73"/>
    <w:rsid w:val="001A37B5"/>
    <w:rsid w:val="001A43ED"/>
    <w:rsid w:val="001B6717"/>
    <w:rsid w:val="001B69BF"/>
    <w:rsid w:val="001C44D2"/>
    <w:rsid w:val="001D1B76"/>
    <w:rsid w:val="001E64C9"/>
    <w:rsid w:val="001F158B"/>
    <w:rsid w:val="00200E77"/>
    <w:rsid w:val="002065D1"/>
    <w:rsid w:val="0021397C"/>
    <w:rsid w:val="0022430D"/>
    <w:rsid w:val="00237C7C"/>
    <w:rsid w:val="002558F1"/>
    <w:rsid w:val="00296F8F"/>
    <w:rsid w:val="002C4BF5"/>
    <w:rsid w:val="002F367A"/>
    <w:rsid w:val="00304F36"/>
    <w:rsid w:val="00313B74"/>
    <w:rsid w:val="00346F32"/>
    <w:rsid w:val="00361BFC"/>
    <w:rsid w:val="003744E6"/>
    <w:rsid w:val="00382045"/>
    <w:rsid w:val="003837F3"/>
    <w:rsid w:val="00390D6E"/>
    <w:rsid w:val="0039169D"/>
    <w:rsid w:val="00393AA1"/>
    <w:rsid w:val="003A3D17"/>
    <w:rsid w:val="003C6255"/>
    <w:rsid w:val="003D7F6C"/>
    <w:rsid w:val="00401132"/>
    <w:rsid w:val="00405BED"/>
    <w:rsid w:val="00410F3C"/>
    <w:rsid w:val="0041785C"/>
    <w:rsid w:val="00422674"/>
    <w:rsid w:val="00440B5D"/>
    <w:rsid w:val="00450030"/>
    <w:rsid w:val="004646AC"/>
    <w:rsid w:val="00464833"/>
    <w:rsid w:val="00467848"/>
    <w:rsid w:val="00467B9D"/>
    <w:rsid w:val="0047384D"/>
    <w:rsid w:val="00497997"/>
    <w:rsid w:val="004A2518"/>
    <w:rsid w:val="004A674F"/>
    <w:rsid w:val="004A7817"/>
    <w:rsid w:val="004B2409"/>
    <w:rsid w:val="004C42B5"/>
    <w:rsid w:val="004E4F08"/>
    <w:rsid w:val="004F7B02"/>
    <w:rsid w:val="00513525"/>
    <w:rsid w:val="00522754"/>
    <w:rsid w:val="005435D3"/>
    <w:rsid w:val="00550589"/>
    <w:rsid w:val="00572421"/>
    <w:rsid w:val="00580163"/>
    <w:rsid w:val="005A45CE"/>
    <w:rsid w:val="005A58B5"/>
    <w:rsid w:val="005B0903"/>
    <w:rsid w:val="005B75F2"/>
    <w:rsid w:val="005C7BE1"/>
    <w:rsid w:val="005D3A42"/>
    <w:rsid w:val="00605D67"/>
    <w:rsid w:val="00606E84"/>
    <w:rsid w:val="00626854"/>
    <w:rsid w:val="0064486E"/>
    <w:rsid w:val="00646F8E"/>
    <w:rsid w:val="00681702"/>
    <w:rsid w:val="006A461C"/>
    <w:rsid w:val="006B663C"/>
    <w:rsid w:val="006D257A"/>
    <w:rsid w:val="006D4620"/>
    <w:rsid w:val="006E08B0"/>
    <w:rsid w:val="006E21A4"/>
    <w:rsid w:val="00707AB7"/>
    <w:rsid w:val="007110CA"/>
    <w:rsid w:val="0072122F"/>
    <w:rsid w:val="0072292E"/>
    <w:rsid w:val="0073151C"/>
    <w:rsid w:val="00753B8D"/>
    <w:rsid w:val="00787257"/>
    <w:rsid w:val="007900FB"/>
    <w:rsid w:val="007917F8"/>
    <w:rsid w:val="007C1D17"/>
    <w:rsid w:val="007C5892"/>
    <w:rsid w:val="007D112D"/>
    <w:rsid w:val="007D4DA6"/>
    <w:rsid w:val="007D7ADE"/>
    <w:rsid w:val="007E1000"/>
    <w:rsid w:val="007E4C5E"/>
    <w:rsid w:val="007F5949"/>
    <w:rsid w:val="008038F7"/>
    <w:rsid w:val="00826046"/>
    <w:rsid w:val="00826A98"/>
    <w:rsid w:val="008304DB"/>
    <w:rsid w:val="0083689C"/>
    <w:rsid w:val="00880F18"/>
    <w:rsid w:val="00886887"/>
    <w:rsid w:val="008A6A74"/>
    <w:rsid w:val="008C3674"/>
    <w:rsid w:val="008C76FD"/>
    <w:rsid w:val="008C7704"/>
    <w:rsid w:val="009024A5"/>
    <w:rsid w:val="009267BE"/>
    <w:rsid w:val="009272B9"/>
    <w:rsid w:val="00953950"/>
    <w:rsid w:val="009548A5"/>
    <w:rsid w:val="00975D07"/>
    <w:rsid w:val="00981532"/>
    <w:rsid w:val="0098504D"/>
    <w:rsid w:val="00994152"/>
    <w:rsid w:val="009975E2"/>
    <w:rsid w:val="009C2B72"/>
    <w:rsid w:val="009C62F2"/>
    <w:rsid w:val="009D11B6"/>
    <w:rsid w:val="009D5AD6"/>
    <w:rsid w:val="009D7311"/>
    <w:rsid w:val="009E4E66"/>
    <w:rsid w:val="009F6303"/>
    <w:rsid w:val="00A012EA"/>
    <w:rsid w:val="00A03FE9"/>
    <w:rsid w:val="00A746F1"/>
    <w:rsid w:val="00AA3A9C"/>
    <w:rsid w:val="00AA7CD7"/>
    <w:rsid w:val="00AB1815"/>
    <w:rsid w:val="00AD4C6C"/>
    <w:rsid w:val="00B0117B"/>
    <w:rsid w:val="00B027C8"/>
    <w:rsid w:val="00B12B14"/>
    <w:rsid w:val="00B406DF"/>
    <w:rsid w:val="00B510BF"/>
    <w:rsid w:val="00B66992"/>
    <w:rsid w:val="00B74F7F"/>
    <w:rsid w:val="00B77CF9"/>
    <w:rsid w:val="00BB5E38"/>
    <w:rsid w:val="00BE319E"/>
    <w:rsid w:val="00BE6B0C"/>
    <w:rsid w:val="00C01776"/>
    <w:rsid w:val="00C076AC"/>
    <w:rsid w:val="00C07D51"/>
    <w:rsid w:val="00C127DB"/>
    <w:rsid w:val="00C12B9E"/>
    <w:rsid w:val="00C22CC3"/>
    <w:rsid w:val="00C2716E"/>
    <w:rsid w:val="00C322A9"/>
    <w:rsid w:val="00C53359"/>
    <w:rsid w:val="00C67E70"/>
    <w:rsid w:val="00C86FF8"/>
    <w:rsid w:val="00CA522D"/>
    <w:rsid w:val="00CB4F2C"/>
    <w:rsid w:val="00CC6630"/>
    <w:rsid w:val="00CD5619"/>
    <w:rsid w:val="00CD5BAC"/>
    <w:rsid w:val="00CE0971"/>
    <w:rsid w:val="00CE6FDC"/>
    <w:rsid w:val="00D10CFA"/>
    <w:rsid w:val="00D111E6"/>
    <w:rsid w:val="00D1638A"/>
    <w:rsid w:val="00D33C27"/>
    <w:rsid w:val="00D535D4"/>
    <w:rsid w:val="00D54EB9"/>
    <w:rsid w:val="00D6206A"/>
    <w:rsid w:val="00D67408"/>
    <w:rsid w:val="00D75FB5"/>
    <w:rsid w:val="00D92FF1"/>
    <w:rsid w:val="00D93059"/>
    <w:rsid w:val="00D949B8"/>
    <w:rsid w:val="00DA24FC"/>
    <w:rsid w:val="00DC20C2"/>
    <w:rsid w:val="00DE1C78"/>
    <w:rsid w:val="00E00C18"/>
    <w:rsid w:val="00E070CA"/>
    <w:rsid w:val="00E44CB4"/>
    <w:rsid w:val="00E4649D"/>
    <w:rsid w:val="00E51F52"/>
    <w:rsid w:val="00E65461"/>
    <w:rsid w:val="00E671A2"/>
    <w:rsid w:val="00E85DF1"/>
    <w:rsid w:val="00E90E6D"/>
    <w:rsid w:val="00EA366D"/>
    <w:rsid w:val="00EB0A8D"/>
    <w:rsid w:val="00EB1097"/>
    <w:rsid w:val="00EC285B"/>
    <w:rsid w:val="00ED1E62"/>
    <w:rsid w:val="00EF5869"/>
    <w:rsid w:val="00F01E56"/>
    <w:rsid w:val="00F03C49"/>
    <w:rsid w:val="00F25FFD"/>
    <w:rsid w:val="00F32492"/>
    <w:rsid w:val="00F3255D"/>
    <w:rsid w:val="00F352A5"/>
    <w:rsid w:val="00F43836"/>
    <w:rsid w:val="00F575A4"/>
    <w:rsid w:val="00F6520F"/>
    <w:rsid w:val="00F806BA"/>
    <w:rsid w:val="00F8404D"/>
    <w:rsid w:val="00F918F2"/>
    <w:rsid w:val="00FB727F"/>
    <w:rsid w:val="00FD29C7"/>
    <w:rsid w:val="00FD4FE5"/>
    <w:rsid w:val="00FF4B7F"/>
    <w:rsid w:val="00FF4C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18"/>
    <w:pPr>
      <w:spacing w:after="200" w:line="276" w:lineRule="auto"/>
    </w:pPr>
    <w:rPr>
      <w:sz w:val="22"/>
      <w:szCs w:val="22"/>
      <w:lang w:eastAsia="zh-CN"/>
    </w:rPr>
  </w:style>
  <w:style w:type="paragraph" w:styleId="Heading2">
    <w:name w:val="heading 2"/>
    <w:basedOn w:val="Normal"/>
    <w:next w:val="Normal"/>
    <w:link w:val="Heading2Char"/>
    <w:autoRedefine/>
    <w:qFormat/>
    <w:rsid w:val="00F8404D"/>
    <w:pPr>
      <w:keepNext/>
      <w:shd w:val="clear" w:color="auto" w:fill="EAF1DD"/>
      <w:spacing w:before="120" w:after="120" w:line="240" w:lineRule="auto"/>
      <w:ind w:right="11"/>
      <w:outlineLvl w:val="1"/>
    </w:pPr>
    <w:rPr>
      <w:rFonts w:asciiTheme="minorHAnsi" w:eastAsia="Times New Roman" w:hAnsiTheme="minorHAnsi" w:cs="Arial"/>
      <w:b/>
      <w:color w:val="000000"/>
      <w:sz w:val="20"/>
      <w:szCs w:val="20"/>
      <w:u w:color="FF0000"/>
      <w:lang w:eastAsia="en-US"/>
    </w:rPr>
  </w:style>
  <w:style w:type="paragraph" w:styleId="Heading3">
    <w:name w:val="heading 3"/>
    <w:basedOn w:val="Normal"/>
    <w:next w:val="Normal"/>
    <w:link w:val="Heading3Char"/>
    <w:uiPriority w:val="9"/>
    <w:unhideWhenUsed/>
    <w:qFormat/>
    <w:rsid w:val="000400AD"/>
    <w:pPr>
      <w:keepNext/>
      <w:keepLines/>
      <w:spacing w:before="200" w:after="0"/>
      <w:outlineLvl w:val="2"/>
    </w:pPr>
    <w:rPr>
      <w:rFonts w:ascii="Palatino Linotype" w:hAnsi="Palatino Linotype"/>
      <w:b/>
      <w:bCs/>
      <w:color w:val="629DD1"/>
    </w:rPr>
  </w:style>
  <w:style w:type="paragraph" w:styleId="Heading9">
    <w:name w:val="heading 9"/>
    <w:basedOn w:val="Normal"/>
    <w:next w:val="Normal"/>
    <w:link w:val="Heading9Char"/>
    <w:uiPriority w:val="9"/>
    <w:semiHidden/>
    <w:unhideWhenUsed/>
    <w:qFormat/>
    <w:rsid w:val="000400AD"/>
    <w:pPr>
      <w:keepNext/>
      <w:keepLines/>
      <w:spacing w:before="200" w:after="0"/>
      <w:outlineLvl w:val="8"/>
    </w:pPr>
    <w:rPr>
      <w:rFonts w:ascii="Palatino Linotype" w:hAnsi="Palatino Linotyp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2D"/>
  </w:style>
  <w:style w:type="paragraph" w:styleId="Footer">
    <w:name w:val="footer"/>
    <w:basedOn w:val="Normal"/>
    <w:link w:val="FooterChar"/>
    <w:uiPriority w:val="99"/>
    <w:unhideWhenUsed/>
    <w:rsid w:val="00CA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2D"/>
  </w:style>
  <w:style w:type="character" w:customStyle="1" w:styleId="HiddenTextCharChar">
    <w:name w:val="Hidden Text Char Char"/>
    <w:rsid w:val="00CA522D"/>
    <w:rPr>
      <w:rFonts w:ascii="Times New Roman" w:hAnsi="Times New Roman"/>
      <w:color w:val="FF0000"/>
      <w:spacing w:val="10"/>
      <w:sz w:val="17"/>
      <w:szCs w:val="17"/>
      <w:lang w:val="en-US" w:eastAsia="en-US" w:bidi="ar-SA"/>
    </w:rPr>
  </w:style>
  <w:style w:type="character" w:customStyle="1" w:styleId="Heading2Char">
    <w:name w:val="Heading 2 Char"/>
    <w:link w:val="Heading2"/>
    <w:rsid w:val="00F8404D"/>
    <w:rPr>
      <w:rFonts w:asciiTheme="minorHAnsi" w:eastAsia="Times New Roman" w:hAnsiTheme="minorHAnsi" w:cs="Arial"/>
      <w:b/>
      <w:color w:val="000000"/>
      <w:u w:color="FF0000"/>
      <w:shd w:val="clear" w:color="auto" w:fill="EAF1DD"/>
      <w:lang w:eastAsia="en-US"/>
    </w:rPr>
  </w:style>
  <w:style w:type="paragraph" w:styleId="BalloonText">
    <w:name w:val="Balloon Text"/>
    <w:basedOn w:val="Normal"/>
    <w:link w:val="BalloonTextChar"/>
    <w:uiPriority w:val="99"/>
    <w:semiHidden/>
    <w:unhideWhenUsed/>
    <w:rsid w:val="0092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7BE"/>
    <w:rPr>
      <w:rFonts w:ascii="Tahoma" w:hAnsi="Tahoma" w:cs="Tahoma"/>
      <w:sz w:val="16"/>
      <w:szCs w:val="16"/>
    </w:rPr>
  </w:style>
  <w:style w:type="character" w:customStyle="1" w:styleId="Heading9Char">
    <w:name w:val="Heading 9 Char"/>
    <w:link w:val="Heading9"/>
    <w:uiPriority w:val="9"/>
    <w:semiHidden/>
    <w:rsid w:val="000400AD"/>
    <w:rPr>
      <w:rFonts w:ascii="Palatino Linotype" w:eastAsia="SimSun" w:hAnsi="Palatino Linotype" w:cs="Times New Roman"/>
      <w:i/>
      <w:iCs/>
      <w:color w:val="404040"/>
      <w:sz w:val="20"/>
      <w:szCs w:val="20"/>
    </w:rPr>
  </w:style>
  <w:style w:type="character" w:customStyle="1" w:styleId="Heading3Char">
    <w:name w:val="Heading 3 Char"/>
    <w:link w:val="Heading3"/>
    <w:uiPriority w:val="9"/>
    <w:rsid w:val="000400AD"/>
    <w:rPr>
      <w:rFonts w:ascii="Palatino Linotype" w:eastAsia="SimSun" w:hAnsi="Palatino Linotype" w:cs="Times New Roman"/>
      <w:b/>
      <w:bCs/>
      <w:color w:val="629DD1"/>
    </w:rPr>
  </w:style>
  <w:style w:type="table" w:styleId="TableGrid">
    <w:name w:val="Table Grid"/>
    <w:basedOn w:val="TableNormal"/>
    <w:uiPriority w:val="59"/>
    <w:rsid w:val="001F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492"/>
    <w:rPr>
      <w:color w:val="9454C3"/>
      <w:u w:val="single"/>
    </w:rPr>
  </w:style>
  <w:style w:type="character" w:customStyle="1" w:styleId="tableIndentChar">
    <w:name w:val="tableIndent Char"/>
    <w:link w:val="tableIndent"/>
    <w:locked/>
    <w:rsid w:val="00176F66"/>
    <w:rPr>
      <w:rFonts w:ascii="Arial" w:hAnsi="Arial" w:cs="Arial"/>
      <w:color w:val="000000"/>
      <w:sz w:val="16"/>
      <w:szCs w:val="16"/>
      <w:u w:color="FF0000"/>
      <w:lang w:eastAsia="en-US"/>
    </w:rPr>
  </w:style>
  <w:style w:type="paragraph" w:customStyle="1" w:styleId="tableIndent">
    <w:name w:val="tableIndent"/>
    <w:basedOn w:val="Normal"/>
    <w:link w:val="tableIndentChar"/>
    <w:qFormat/>
    <w:rsid w:val="00176F66"/>
    <w:pPr>
      <w:keepNext/>
      <w:tabs>
        <w:tab w:val="center" w:pos="4320"/>
        <w:tab w:val="right" w:pos="8640"/>
      </w:tabs>
      <w:spacing w:before="120" w:after="120" w:line="240" w:lineRule="auto"/>
      <w:ind w:left="720" w:right="170"/>
      <w:outlineLvl w:val="2"/>
    </w:pPr>
    <w:rPr>
      <w:rFonts w:ascii="Arial" w:hAnsi="Arial" w:cs="Arial"/>
      <w:color w:val="000000"/>
      <w:sz w:val="16"/>
      <w:szCs w:val="16"/>
      <w:u w:color="FF0000"/>
      <w:lang w:eastAsia="en-US"/>
    </w:rPr>
  </w:style>
  <w:style w:type="paragraph" w:styleId="ListParagraph">
    <w:name w:val="List Paragraph"/>
    <w:basedOn w:val="Normal"/>
    <w:uiPriority w:val="34"/>
    <w:qFormat/>
    <w:rsid w:val="00D11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18"/>
    <w:pPr>
      <w:spacing w:after="200" w:line="276" w:lineRule="auto"/>
    </w:pPr>
    <w:rPr>
      <w:sz w:val="22"/>
      <w:szCs w:val="22"/>
      <w:lang w:eastAsia="zh-CN"/>
    </w:rPr>
  </w:style>
  <w:style w:type="paragraph" w:styleId="Heading2">
    <w:name w:val="heading 2"/>
    <w:basedOn w:val="Normal"/>
    <w:next w:val="Normal"/>
    <w:link w:val="Heading2Char"/>
    <w:autoRedefine/>
    <w:qFormat/>
    <w:rsid w:val="00F8404D"/>
    <w:pPr>
      <w:keepNext/>
      <w:shd w:val="clear" w:color="auto" w:fill="EAF1DD"/>
      <w:spacing w:before="120" w:after="120" w:line="240" w:lineRule="auto"/>
      <w:ind w:right="11"/>
      <w:outlineLvl w:val="1"/>
    </w:pPr>
    <w:rPr>
      <w:rFonts w:asciiTheme="minorHAnsi" w:eastAsia="Times New Roman" w:hAnsiTheme="minorHAnsi" w:cs="Arial"/>
      <w:b/>
      <w:color w:val="000000"/>
      <w:sz w:val="20"/>
      <w:szCs w:val="20"/>
      <w:u w:color="FF0000"/>
      <w:lang w:eastAsia="en-US"/>
    </w:rPr>
  </w:style>
  <w:style w:type="paragraph" w:styleId="Heading3">
    <w:name w:val="heading 3"/>
    <w:basedOn w:val="Normal"/>
    <w:next w:val="Normal"/>
    <w:link w:val="Heading3Char"/>
    <w:uiPriority w:val="9"/>
    <w:unhideWhenUsed/>
    <w:qFormat/>
    <w:rsid w:val="000400AD"/>
    <w:pPr>
      <w:keepNext/>
      <w:keepLines/>
      <w:spacing w:before="200" w:after="0"/>
      <w:outlineLvl w:val="2"/>
    </w:pPr>
    <w:rPr>
      <w:rFonts w:ascii="Palatino Linotype" w:hAnsi="Palatino Linotype"/>
      <w:b/>
      <w:bCs/>
      <w:color w:val="629DD1"/>
    </w:rPr>
  </w:style>
  <w:style w:type="paragraph" w:styleId="Heading9">
    <w:name w:val="heading 9"/>
    <w:basedOn w:val="Normal"/>
    <w:next w:val="Normal"/>
    <w:link w:val="Heading9Char"/>
    <w:uiPriority w:val="9"/>
    <w:semiHidden/>
    <w:unhideWhenUsed/>
    <w:qFormat/>
    <w:rsid w:val="000400AD"/>
    <w:pPr>
      <w:keepNext/>
      <w:keepLines/>
      <w:spacing w:before="200" w:after="0"/>
      <w:outlineLvl w:val="8"/>
    </w:pPr>
    <w:rPr>
      <w:rFonts w:ascii="Palatino Linotype" w:hAnsi="Palatino Linotyp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2D"/>
  </w:style>
  <w:style w:type="paragraph" w:styleId="Footer">
    <w:name w:val="footer"/>
    <w:basedOn w:val="Normal"/>
    <w:link w:val="FooterChar"/>
    <w:uiPriority w:val="99"/>
    <w:unhideWhenUsed/>
    <w:rsid w:val="00CA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2D"/>
  </w:style>
  <w:style w:type="character" w:customStyle="1" w:styleId="HiddenTextCharChar">
    <w:name w:val="Hidden Text Char Char"/>
    <w:rsid w:val="00CA522D"/>
    <w:rPr>
      <w:rFonts w:ascii="Times New Roman" w:hAnsi="Times New Roman"/>
      <w:color w:val="FF0000"/>
      <w:spacing w:val="10"/>
      <w:sz w:val="17"/>
      <w:szCs w:val="17"/>
      <w:lang w:val="en-US" w:eastAsia="en-US" w:bidi="ar-SA"/>
    </w:rPr>
  </w:style>
  <w:style w:type="character" w:customStyle="1" w:styleId="Heading2Char">
    <w:name w:val="Heading 2 Char"/>
    <w:link w:val="Heading2"/>
    <w:rsid w:val="00F8404D"/>
    <w:rPr>
      <w:rFonts w:asciiTheme="minorHAnsi" w:eastAsia="Times New Roman" w:hAnsiTheme="minorHAnsi" w:cs="Arial"/>
      <w:b/>
      <w:color w:val="000000"/>
      <w:u w:color="FF0000"/>
      <w:shd w:val="clear" w:color="auto" w:fill="EAF1DD"/>
      <w:lang w:eastAsia="en-US"/>
    </w:rPr>
  </w:style>
  <w:style w:type="paragraph" w:styleId="BalloonText">
    <w:name w:val="Balloon Text"/>
    <w:basedOn w:val="Normal"/>
    <w:link w:val="BalloonTextChar"/>
    <w:uiPriority w:val="99"/>
    <w:semiHidden/>
    <w:unhideWhenUsed/>
    <w:rsid w:val="0092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7BE"/>
    <w:rPr>
      <w:rFonts w:ascii="Tahoma" w:hAnsi="Tahoma" w:cs="Tahoma"/>
      <w:sz w:val="16"/>
      <w:szCs w:val="16"/>
    </w:rPr>
  </w:style>
  <w:style w:type="character" w:customStyle="1" w:styleId="Heading9Char">
    <w:name w:val="Heading 9 Char"/>
    <w:link w:val="Heading9"/>
    <w:uiPriority w:val="9"/>
    <w:semiHidden/>
    <w:rsid w:val="000400AD"/>
    <w:rPr>
      <w:rFonts w:ascii="Palatino Linotype" w:eastAsia="SimSun" w:hAnsi="Palatino Linotype" w:cs="Times New Roman"/>
      <w:i/>
      <w:iCs/>
      <w:color w:val="404040"/>
      <w:sz w:val="20"/>
      <w:szCs w:val="20"/>
    </w:rPr>
  </w:style>
  <w:style w:type="character" w:customStyle="1" w:styleId="Heading3Char">
    <w:name w:val="Heading 3 Char"/>
    <w:link w:val="Heading3"/>
    <w:uiPriority w:val="9"/>
    <w:rsid w:val="000400AD"/>
    <w:rPr>
      <w:rFonts w:ascii="Palatino Linotype" w:eastAsia="SimSun" w:hAnsi="Palatino Linotype" w:cs="Times New Roman"/>
      <w:b/>
      <w:bCs/>
      <w:color w:val="629DD1"/>
    </w:rPr>
  </w:style>
  <w:style w:type="table" w:styleId="TableGrid">
    <w:name w:val="Table Grid"/>
    <w:basedOn w:val="TableNormal"/>
    <w:uiPriority w:val="59"/>
    <w:rsid w:val="001F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492"/>
    <w:rPr>
      <w:color w:val="9454C3"/>
      <w:u w:val="single"/>
    </w:rPr>
  </w:style>
  <w:style w:type="character" w:customStyle="1" w:styleId="tableIndentChar">
    <w:name w:val="tableIndent Char"/>
    <w:link w:val="tableIndent"/>
    <w:locked/>
    <w:rsid w:val="00176F66"/>
    <w:rPr>
      <w:rFonts w:ascii="Arial" w:hAnsi="Arial" w:cs="Arial"/>
      <w:color w:val="000000"/>
      <w:sz w:val="16"/>
      <w:szCs w:val="16"/>
      <w:u w:color="FF0000"/>
      <w:lang w:eastAsia="en-US"/>
    </w:rPr>
  </w:style>
  <w:style w:type="paragraph" w:customStyle="1" w:styleId="tableIndent">
    <w:name w:val="tableIndent"/>
    <w:basedOn w:val="Normal"/>
    <w:link w:val="tableIndentChar"/>
    <w:qFormat/>
    <w:rsid w:val="00176F66"/>
    <w:pPr>
      <w:keepNext/>
      <w:tabs>
        <w:tab w:val="center" w:pos="4320"/>
        <w:tab w:val="right" w:pos="8640"/>
      </w:tabs>
      <w:spacing w:before="120" w:after="120" w:line="240" w:lineRule="auto"/>
      <w:ind w:left="720" w:right="170"/>
      <w:outlineLvl w:val="2"/>
    </w:pPr>
    <w:rPr>
      <w:rFonts w:ascii="Arial" w:hAnsi="Arial" w:cs="Arial"/>
      <w:color w:val="000000"/>
      <w:sz w:val="16"/>
      <w:szCs w:val="16"/>
      <w:u w:color="FF0000"/>
      <w:lang w:eastAsia="en-US"/>
    </w:rPr>
  </w:style>
  <w:style w:type="paragraph" w:styleId="ListParagraph">
    <w:name w:val="List Paragraph"/>
    <w:basedOn w:val="Normal"/>
    <w:uiPriority w:val="34"/>
    <w:qFormat/>
    <w:rsid w:val="00D1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475">
      <w:bodyDiv w:val="1"/>
      <w:marLeft w:val="0"/>
      <w:marRight w:val="0"/>
      <w:marTop w:val="0"/>
      <w:marBottom w:val="0"/>
      <w:divBdr>
        <w:top w:val="none" w:sz="0" w:space="0" w:color="auto"/>
        <w:left w:val="none" w:sz="0" w:space="0" w:color="auto"/>
        <w:bottom w:val="none" w:sz="0" w:space="0" w:color="auto"/>
        <w:right w:val="none" w:sz="0" w:space="0" w:color="auto"/>
      </w:divBdr>
    </w:div>
    <w:div w:id="615522945">
      <w:bodyDiv w:val="1"/>
      <w:marLeft w:val="0"/>
      <w:marRight w:val="0"/>
      <w:marTop w:val="0"/>
      <w:marBottom w:val="0"/>
      <w:divBdr>
        <w:top w:val="none" w:sz="0" w:space="0" w:color="auto"/>
        <w:left w:val="none" w:sz="0" w:space="0" w:color="auto"/>
        <w:bottom w:val="none" w:sz="0" w:space="0" w:color="auto"/>
        <w:right w:val="none" w:sz="0" w:space="0" w:color="auto"/>
      </w:divBdr>
    </w:div>
    <w:div w:id="714546179">
      <w:bodyDiv w:val="1"/>
      <w:marLeft w:val="0"/>
      <w:marRight w:val="0"/>
      <w:marTop w:val="0"/>
      <w:marBottom w:val="0"/>
      <w:divBdr>
        <w:top w:val="none" w:sz="0" w:space="0" w:color="auto"/>
        <w:left w:val="none" w:sz="0" w:space="0" w:color="auto"/>
        <w:bottom w:val="none" w:sz="0" w:space="0" w:color="auto"/>
        <w:right w:val="none" w:sz="0" w:space="0" w:color="auto"/>
      </w:divBdr>
    </w:div>
    <w:div w:id="884440874">
      <w:bodyDiv w:val="1"/>
      <w:marLeft w:val="0"/>
      <w:marRight w:val="0"/>
      <w:marTop w:val="0"/>
      <w:marBottom w:val="0"/>
      <w:divBdr>
        <w:top w:val="none" w:sz="0" w:space="0" w:color="auto"/>
        <w:left w:val="none" w:sz="0" w:space="0" w:color="auto"/>
        <w:bottom w:val="none" w:sz="0" w:space="0" w:color="auto"/>
        <w:right w:val="none" w:sz="0" w:space="0" w:color="auto"/>
      </w:divBdr>
    </w:div>
    <w:div w:id="973293951">
      <w:bodyDiv w:val="1"/>
      <w:marLeft w:val="0"/>
      <w:marRight w:val="0"/>
      <w:marTop w:val="0"/>
      <w:marBottom w:val="0"/>
      <w:divBdr>
        <w:top w:val="none" w:sz="0" w:space="0" w:color="auto"/>
        <w:left w:val="none" w:sz="0" w:space="0" w:color="auto"/>
        <w:bottom w:val="none" w:sz="0" w:space="0" w:color="auto"/>
        <w:right w:val="none" w:sz="0" w:space="0" w:color="auto"/>
      </w:divBdr>
    </w:div>
    <w:div w:id="1416320580">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5064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myschool.edu.a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qld.gov.a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www.myschool.edu.au/" TargetMode="External"/><Relationship Id="rId19" Type="http://schemas.openxmlformats.org/officeDocument/2006/relationships/footer" Target="footer1.xm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yschool.edu.au/"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swall30\My%20Documents\2061_Everton_Park_SHS_sar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nnualReportDate xmlns="d35e9b8d-b7aa-4bea-8ec9-bea738ae4707">2015-06-25T14:00:00+00:00</AnnualReportDate>
    <PPReferenceNumber xmlns="d35e9b8d-b7aa-4bea-8ec9-bea738ae4707" xsi:nil="true"/>
    <PPModeratedBy xmlns="d35e9b8d-b7aa-4bea-8ec9-bea738ae4707">
      <UserInfo>
        <DisplayName/>
        <AccountId xsi:nil="true"/>
        <AccountType/>
      </UserInfo>
    </PPModeratedBy>
    <PPContentApprover xmlns="d35e9b8d-b7aa-4bea-8ec9-bea738ae4707">
      <UserInfo>
        <DisplayName/>
        <AccountId xsi:nil="true"/>
        <AccountType/>
      </UserInfo>
    </PPContentApprover>
    <PPModeratedDate xmlns="d35e9b8d-b7aa-4bea-8ec9-bea738ae4707" xsi:nil="true"/>
    <PPLastReviewedBy xmlns="d35e9b8d-b7aa-4bea-8ec9-bea738ae4707">
      <UserInfo>
        <DisplayName/>
        <AccountId xsi:nil="true"/>
        <AccountType/>
      </UserInfo>
    </PPLastReviewedBy>
    <PPContentOwner xmlns="d35e9b8d-b7aa-4bea-8ec9-bea738ae4707">
      <UserInfo>
        <DisplayName/>
        <AccountId xsi:nil="true"/>
        <AccountType/>
      </UserInfo>
    </PPContentOwner>
    <PPPublishedNotificationAddresses xmlns="d35e9b8d-b7aa-4bea-8ec9-bea738ae4707" xsi:nil="true"/>
    <PPSubmittedDate xmlns="d35e9b8d-b7aa-4bea-8ec9-bea738ae4707" xsi:nil="true"/>
    <PPSubmittedBy xmlns="d35e9b8d-b7aa-4bea-8ec9-bea738ae4707">
      <UserInfo>
        <DisplayName/>
        <AccountId xsi:nil="true"/>
        <AccountType/>
      </UserInfo>
    </PPSubmittedBy>
    <PPLastReviewedDate xmlns="d35e9b8d-b7aa-4bea-8ec9-bea738ae4707" xsi:nil="true"/>
    <PPReviewDate xmlns="d35e9b8d-b7aa-4bea-8ec9-bea738ae4707" xsi:nil="true"/>
    <PPContentAuthor xmlns="d35e9b8d-b7aa-4bea-8ec9-bea738ae4707">
      <UserInfo>
        <DisplayName/>
        <AccountId xsi:nil="true"/>
        <AccountType/>
      </UserInfo>
    </PPContentAuthor>
  </documentManagement>
</p:properties>
</file>

<file path=customXml/item2.xml><?xml version="1.0" encoding="utf-8"?>
<?mso-contentType ?>
<SharedContentType xmlns="Microsoft.SharePoint.Taxonomy.ContentTypeSync" SourceId="efa8d03d-0fbf-4e42-b580-7740f177e926" ContentTypeId="0x010100DB407EC525CF4C5EA79E4ED7FE6B68CB"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nual Report" ma:contentTypeID="0x01010024F8DA2E484DD547A2C9D431A12C447D000D1E89CF4AEED74490D3C46D5D0283E5" ma:contentTypeVersion="23" ma:contentTypeDescription="Create a new Annual Report" ma:contentTypeScope="" ma:versionID="c2868559c19b6860f8e589f9cb38a625">
  <xsd:schema xmlns:xsd="http://www.w3.org/2001/XMLSchema" xmlns:xs="http://www.w3.org/2001/XMLSchema" xmlns:p="http://schemas.microsoft.com/office/2006/metadata/properties" xmlns:ns2="d35e9b8d-b7aa-4bea-8ec9-bea738ae4707" targetNamespace="http://schemas.microsoft.com/office/2006/metadata/properties" ma:root="true" ma:fieldsID="986d901be422b749442cfcb1c2370d59" ns2:_="">
    <xsd:import namespace="d35e9b8d-b7aa-4bea-8ec9-bea738ae4707"/>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e9b8d-b7aa-4bea-8ec9-bea738ae4707"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1D76C-C2C7-447F-95E7-196521861E34}"/>
</file>

<file path=customXml/itemProps2.xml><?xml version="1.0" encoding="utf-8"?>
<ds:datastoreItem xmlns:ds="http://schemas.openxmlformats.org/officeDocument/2006/customXml" ds:itemID="{46F7D281-723F-4A91-94E1-283C97E79BDA}"/>
</file>

<file path=customXml/itemProps3.xml><?xml version="1.0" encoding="utf-8"?>
<ds:datastoreItem xmlns:ds="http://schemas.openxmlformats.org/officeDocument/2006/customXml" ds:itemID="{244A87A9-F181-47F7-9FB4-8E6BDB649B87}"/>
</file>

<file path=customXml/itemProps4.xml><?xml version="1.0" encoding="utf-8"?>
<ds:datastoreItem xmlns:ds="http://schemas.openxmlformats.org/officeDocument/2006/customXml" ds:itemID="{FBC9374B-4EBD-460B-9E17-D5F5C80DB950}"/>
</file>

<file path=customXml/itemProps5.xml><?xml version="1.0" encoding="utf-8"?>
<ds:datastoreItem xmlns:ds="http://schemas.openxmlformats.org/officeDocument/2006/customXml" ds:itemID="{03488CFB-FC68-40AE-A19A-54B147F9BC07}"/>
</file>

<file path=docProps/app.xml><?xml version="1.0" encoding="utf-8"?>
<Properties xmlns="http://schemas.openxmlformats.org/officeDocument/2006/extended-properties" xmlns:vt="http://schemas.openxmlformats.org/officeDocument/2006/docPropsVTypes">
  <Template>2061_Everton_Park_SHS_sar2014.dot</Template>
  <TotalTime>1</TotalTime>
  <Pages>11</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26318</CharactersWithSpaces>
  <SharedDoc>false</SharedDoc>
  <HLinks>
    <vt:vector size="24" baseType="variant">
      <vt:variant>
        <vt:i4>2293816</vt:i4>
      </vt:variant>
      <vt:variant>
        <vt:i4>12</vt:i4>
      </vt:variant>
      <vt:variant>
        <vt:i4>0</vt:i4>
      </vt:variant>
      <vt:variant>
        <vt:i4>5</vt:i4>
      </vt:variant>
      <vt:variant>
        <vt:lpwstr>http://www.myschool.edu.au/</vt:lpwstr>
      </vt:variant>
      <vt:variant>
        <vt:lpwstr/>
      </vt:variant>
      <vt:variant>
        <vt:i4>2293816</vt:i4>
      </vt:variant>
      <vt:variant>
        <vt:i4>9</vt:i4>
      </vt:variant>
      <vt:variant>
        <vt:i4>0</vt:i4>
      </vt:variant>
      <vt:variant>
        <vt:i4>5</vt:i4>
      </vt:variant>
      <vt:variant>
        <vt:lpwstr>http://www.myschool.edu.au/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dc:title>
  <dc:subject/>
  <dc:creator>WALLACE, Susan</dc:creator>
  <cp:keywords/>
  <cp:lastModifiedBy>ABRAHAMS, Jessica</cp:lastModifiedBy>
  <cp:revision>3</cp:revision>
  <cp:lastPrinted>2015-05-19T05:20:00Z</cp:lastPrinted>
  <dcterms:created xsi:type="dcterms:W3CDTF">2015-06-26T00:26:00Z</dcterms:created>
  <dcterms:modified xsi:type="dcterms:W3CDTF">2015-06-26T00:32:00Z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0x01010024F8DA2E484DD547A2C9D431A12C447D000D1E89CF4AEED74490D3C46D5D0283E5</vt:lpwstr>
  </property>
</Properties>
</file>